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AF5" w:rsidRDefault="00E94AF5" w:rsidP="00C945C3">
      <w:pPr>
        <w:spacing w:line="360" w:lineRule="auto"/>
        <w:rPr>
          <w:sz w:val="24"/>
          <w:szCs w:val="24"/>
        </w:rPr>
      </w:pPr>
      <w:bookmarkStart w:id="0" w:name="_Hlk57192585"/>
      <w:r>
        <w:rPr>
          <w:rFonts w:ascii="宋体" w:eastAsia="宋体" w:hAnsi="宋体" w:cs="宋体"/>
          <w:noProof/>
          <w:sz w:val="24"/>
          <w:szCs w:val="24"/>
        </w:rPr>
        <w:drawing>
          <wp:inline distT="0" distB="0" distL="114300" distR="114300">
            <wp:extent cx="3051810" cy="551180"/>
            <wp:effectExtent l="0" t="0" r="1524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3051810" cy="551180"/>
                    </a:xfrm>
                    <a:prstGeom prst="rect">
                      <a:avLst/>
                    </a:prstGeom>
                    <a:noFill/>
                    <a:ln w="9525">
                      <a:noFill/>
                    </a:ln>
                  </pic:spPr>
                </pic:pic>
              </a:graphicData>
            </a:graphic>
          </wp:inline>
        </w:drawing>
      </w:r>
    </w:p>
    <w:p w:rsidR="00707B8A" w:rsidRPr="00EB6560" w:rsidRDefault="00707B8A" w:rsidP="00C945C3">
      <w:pPr>
        <w:spacing w:line="360" w:lineRule="auto"/>
        <w:rPr>
          <w:sz w:val="24"/>
          <w:szCs w:val="24"/>
        </w:rPr>
      </w:pPr>
      <w:r w:rsidRPr="00EB6560">
        <w:rPr>
          <w:rFonts w:hint="eastAsia"/>
          <w:sz w:val="24"/>
          <w:szCs w:val="24"/>
        </w:rPr>
        <w:t>普通高等学校人文社会科学重点研究基地</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KEY RESEARCH INSTITUE OF HUMANITES AND SOCIAL SCIENCE IN UNIVERSITY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工作简报</w:t>
      </w:r>
      <w:r w:rsidRPr="00EB6560">
        <w:rPr>
          <w:rFonts w:hint="eastAsia"/>
          <w:sz w:val="24"/>
          <w:szCs w:val="24"/>
        </w:rPr>
        <w:t>201</w:t>
      </w:r>
      <w:r w:rsidR="00C5591A" w:rsidRPr="00EB6560">
        <w:rPr>
          <w:sz w:val="24"/>
          <w:szCs w:val="24"/>
        </w:rPr>
        <w:t>9</w:t>
      </w:r>
      <w:r w:rsidRPr="00EB6560">
        <w:rPr>
          <w:rFonts w:hint="eastAsia"/>
          <w:sz w:val="24"/>
          <w:szCs w:val="24"/>
        </w:rPr>
        <w:t>年第</w:t>
      </w:r>
      <w:r w:rsidR="00C5591A" w:rsidRPr="00EB6560">
        <w:rPr>
          <w:rFonts w:hint="eastAsia"/>
          <w:sz w:val="24"/>
          <w:szCs w:val="24"/>
        </w:rPr>
        <w:t>三</w:t>
      </w:r>
      <w:r w:rsidRPr="00EB6560">
        <w:rPr>
          <w:rFonts w:hint="eastAsia"/>
          <w:sz w:val="24"/>
          <w:szCs w:val="24"/>
        </w:rPr>
        <w:t>期</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福建师范大学闽台区域研究中心</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目</w:t>
      </w:r>
      <w:r w:rsidRPr="00EB6560">
        <w:rPr>
          <w:rFonts w:hint="eastAsia"/>
          <w:sz w:val="24"/>
          <w:szCs w:val="24"/>
        </w:rPr>
        <w:t xml:space="preserve"> </w:t>
      </w:r>
      <w:r w:rsidRPr="00EB6560">
        <w:rPr>
          <w:rFonts w:hint="eastAsia"/>
          <w:sz w:val="24"/>
          <w:szCs w:val="24"/>
        </w:rPr>
        <w:t>录</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824FC" w:rsidRPr="00EB6560" w:rsidRDefault="002D04B4" w:rsidP="00C945C3">
      <w:pPr>
        <w:spacing w:line="360" w:lineRule="auto"/>
        <w:rPr>
          <w:sz w:val="24"/>
          <w:szCs w:val="24"/>
        </w:rPr>
      </w:pPr>
      <w:r w:rsidRPr="00EB6560">
        <w:rPr>
          <w:rFonts w:hint="eastAsia"/>
          <w:sz w:val="24"/>
          <w:szCs w:val="24"/>
        </w:rPr>
        <w:t>中心工作进展</w:t>
      </w:r>
    </w:p>
    <w:p w:rsidR="00707B8A" w:rsidRPr="00EB6560" w:rsidRDefault="00707B8A" w:rsidP="00C945C3">
      <w:pPr>
        <w:spacing w:line="360" w:lineRule="auto"/>
        <w:rPr>
          <w:sz w:val="24"/>
          <w:szCs w:val="24"/>
        </w:rPr>
      </w:pPr>
      <w:r w:rsidRPr="00EB6560">
        <w:rPr>
          <w:rFonts w:hint="eastAsia"/>
          <w:sz w:val="24"/>
          <w:szCs w:val="24"/>
        </w:rPr>
        <w:t>主要学术活动</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闽台信息动态</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主送：教育部社政司</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抄送：省教育厅、省台办</w:t>
      </w:r>
      <w:r w:rsidRPr="00EB6560">
        <w:rPr>
          <w:rFonts w:hint="eastAsia"/>
          <w:sz w:val="24"/>
          <w:szCs w:val="24"/>
        </w:rPr>
        <w:t xml:space="preserve"> </w:t>
      </w:r>
    </w:p>
    <w:p w:rsidR="00707B8A" w:rsidRPr="00EB6560" w:rsidRDefault="00707B8A" w:rsidP="00C945C3">
      <w:pPr>
        <w:spacing w:line="360" w:lineRule="auto"/>
        <w:rPr>
          <w:sz w:val="24"/>
          <w:szCs w:val="24"/>
        </w:rPr>
      </w:pPr>
      <w:r w:rsidRPr="00EB6560">
        <w:rPr>
          <w:rFonts w:hint="eastAsia"/>
          <w:sz w:val="24"/>
          <w:szCs w:val="24"/>
        </w:rPr>
        <w:t>地址：福建省福州市仓山区上三路</w:t>
      </w:r>
      <w:r w:rsidRPr="00EB6560">
        <w:rPr>
          <w:rFonts w:hint="eastAsia"/>
          <w:sz w:val="24"/>
          <w:szCs w:val="24"/>
        </w:rPr>
        <w:t>32</w:t>
      </w:r>
      <w:r w:rsidRPr="00EB6560">
        <w:rPr>
          <w:rFonts w:hint="eastAsia"/>
          <w:sz w:val="24"/>
          <w:szCs w:val="24"/>
        </w:rPr>
        <w:t>号</w:t>
      </w:r>
      <w:r w:rsidRPr="00EB6560">
        <w:rPr>
          <w:rFonts w:hint="eastAsia"/>
          <w:sz w:val="24"/>
          <w:szCs w:val="24"/>
        </w:rPr>
        <w:t xml:space="preserve"> </w:t>
      </w:r>
      <w:r w:rsidRPr="00EB6560">
        <w:rPr>
          <w:rFonts w:hint="eastAsia"/>
          <w:sz w:val="24"/>
          <w:szCs w:val="24"/>
        </w:rPr>
        <w:t>邮编：</w:t>
      </w:r>
      <w:r w:rsidRPr="00EB6560">
        <w:rPr>
          <w:rFonts w:hint="eastAsia"/>
          <w:sz w:val="24"/>
          <w:szCs w:val="24"/>
        </w:rPr>
        <w:t xml:space="preserve"> 350007  </w:t>
      </w:r>
    </w:p>
    <w:p w:rsidR="00707B8A" w:rsidRPr="00EB6560" w:rsidRDefault="00707B8A" w:rsidP="00C945C3">
      <w:pPr>
        <w:spacing w:line="360" w:lineRule="auto"/>
        <w:rPr>
          <w:sz w:val="24"/>
          <w:szCs w:val="24"/>
        </w:rPr>
      </w:pPr>
      <w:r w:rsidRPr="00EB6560">
        <w:rPr>
          <w:rFonts w:hint="eastAsia"/>
          <w:sz w:val="24"/>
          <w:szCs w:val="24"/>
        </w:rPr>
        <w:t>TEL</w:t>
      </w:r>
      <w:r w:rsidRPr="00EB6560">
        <w:rPr>
          <w:rFonts w:hint="eastAsia"/>
          <w:sz w:val="24"/>
          <w:szCs w:val="24"/>
        </w:rPr>
        <w:t>：</w:t>
      </w:r>
      <w:r w:rsidRPr="00EB6560">
        <w:rPr>
          <w:rFonts w:hint="eastAsia"/>
          <w:sz w:val="24"/>
          <w:szCs w:val="24"/>
        </w:rPr>
        <w:t>0591-83443674 E-mail</w:t>
      </w:r>
      <w:r w:rsidRPr="00EB6560">
        <w:rPr>
          <w:rFonts w:hint="eastAsia"/>
          <w:sz w:val="24"/>
          <w:szCs w:val="24"/>
        </w:rPr>
        <w:t>：</w:t>
      </w:r>
      <w:r w:rsidRPr="00EB6560">
        <w:rPr>
          <w:rFonts w:hint="eastAsia"/>
          <w:sz w:val="24"/>
          <w:szCs w:val="24"/>
        </w:rPr>
        <w:t xml:space="preserve">mtyjzx@pub6.fz.fj.cn  </w:t>
      </w:r>
    </w:p>
    <w:p w:rsidR="00707B8A" w:rsidRPr="00EB6560" w:rsidRDefault="00707B8A" w:rsidP="00C945C3">
      <w:pPr>
        <w:spacing w:line="360" w:lineRule="auto"/>
        <w:rPr>
          <w:sz w:val="24"/>
          <w:szCs w:val="24"/>
        </w:rPr>
      </w:pPr>
    </w:p>
    <w:p w:rsidR="00707B8A" w:rsidRDefault="00707B8A" w:rsidP="00C945C3">
      <w:pPr>
        <w:spacing w:line="360" w:lineRule="auto"/>
        <w:rPr>
          <w:sz w:val="24"/>
          <w:szCs w:val="24"/>
        </w:rPr>
      </w:pPr>
    </w:p>
    <w:p w:rsidR="00E94AF5" w:rsidRPr="00EB6560" w:rsidRDefault="00E94AF5" w:rsidP="00C945C3">
      <w:pPr>
        <w:spacing w:line="360" w:lineRule="auto"/>
        <w:rPr>
          <w:sz w:val="24"/>
          <w:szCs w:val="24"/>
        </w:rPr>
      </w:pPr>
    </w:p>
    <w:p w:rsidR="007824FC" w:rsidRPr="00EB6560" w:rsidRDefault="002D04B4" w:rsidP="00C945C3">
      <w:pPr>
        <w:spacing w:line="360" w:lineRule="auto"/>
        <w:rPr>
          <w:b/>
          <w:sz w:val="24"/>
          <w:szCs w:val="24"/>
        </w:rPr>
      </w:pPr>
      <w:r w:rsidRPr="00EB6560">
        <w:rPr>
          <w:rFonts w:hint="eastAsia"/>
          <w:b/>
          <w:sz w:val="24"/>
          <w:szCs w:val="24"/>
        </w:rPr>
        <w:t>中心工作进展</w:t>
      </w:r>
    </w:p>
    <w:bookmarkEnd w:id="0"/>
    <w:p w:rsidR="002570FF" w:rsidRPr="00EB6560" w:rsidRDefault="002570FF" w:rsidP="00C945C3">
      <w:pPr>
        <w:spacing w:line="360" w:lineRule="auto"/>
        <w:rPr>
          <w:b/>
          <w:sz w:val="24"/>
          <w:szCs w:val="24"/>
        </w:rPr>
      </w:pPr>
    </w:p>
    <w:p w:rsidR="009C4442" w:rsidRPr="00EB6560" w:rsidRDefault="009C4442" w:rsidP="00C945C3">
      <w:pPr>
        <w:spacing w:line="360" w:lineRule="auto"/>
        <w:jc w:val="center"/>
        <w:rPr>
          <w:b/>
          <w:sz w:val="24"/>
          <w:szCs w:val="24"/>
        </w:rPr>
      </w:pPr>
      <w:r w:rsidRPr="00EB6560">
        <w:rPr>
          <w:rFonts w:hint="eastAsia"/>
          <w:b/>
          <w:sz w:val="24"/>
          <w:szCs w:val="24"/>
        </w:rPr>
        <w:t>我校成功举办海峡两岸师生文学研修营</w:t>
      </w:r>
    </w:p>
    <w:p w:rsidR="009C4442" w:rsidRPr="00EB6560" w:rsidRDefault="009C4442" w:rsidP="00E94AF5">
      <w:pPr>
        <w:spacing w:line="360" w:lineRule="auto"/>
        <w:ind w:firstLineChars="200" w:firstLine="480"/>
        <w:rPr>
          <w:sz w:val="24"/>
          <w:szCs w:val="24"/>
        </w:rPr>
      </w:pPr>
      <w:r w:rsidRPr="00EB6560">
        <w:rPr>
          <w:rFonts w:hint="eastAsia"/>
          <w:sz w:val="24"/>
          <w:szCs w:val="24"/>
        </w:rPr>
        <w:t>近日，由我校、台湾海洋大学、台湾万卷楼图书股份有限公司共同主办的“万卷文学梦·榕城海洋心”——两岸师生文学研修营在台湾举办。活动吸引了来自</w:t>
      </w:r>
      <w:r w:rsidRPr="00EB6560">
        <w:rPr>
          <w:rFonts w:hint="eastAsia"/>
          <w:sz w:val="24"/>
          <w:szCs w:val="24"/>
        </w:rPr>
        <w:lastRenderedPageBreak/>
        <w:t>台湾海洋大学、台湾师范大学、台湾大学、金门大学和我校等两岸多所高校的</w:t>
      </w:r>
      <w:r w:rsidRPr="00EB6560">
        <w:rPr>
          <w:rFonts w:hint="eastAsia"/>
          <w:sz w:val="24"/>
          <w:szCs w:val="24"/>
        </w:rPr>
        <w:t>30</w:t>
      </w:r>
      <w:r w:rsidRPr="00EB6560">
        <w:rPr>
          <w:rFonts w:hint="eastAsia"/>
          <w:sz w:val="24"/>
          <w:szCs w:val="24"/>
        </w:rPr>
        <w:t>余名师生参与。</w:t>
      </w:r>
      <w:r w:rsidRPr="00EB6560">
        <w:rPr>
          <w:rFonts w:hint="eastAsia"/>
          <w:sz w:val="24"/>
          <w:szCs w:val="24"/>
        </w:rPr>
        <w:t xml:space="preserve">  </w:t>
      </w:r>
    </w:p>
    <w:p w:rsidR="009C4442" w:rsidRPr="00EB6560" w:rsidRDefault="009C4442" w:rsidP="00C945C3">
      <w:pPr>
        <w:spacing w:line="360" w:lineRule="auto"/>
        <w:ind w:firstLineChars="200" w:firstLine="480"/>
        <w:rPr>
          <w:sz w:val="24"/>
          <w:szCs w:val="24"/>
        </w:rPr>
      </w:pPr>
      <w:r w:rsidRPr="00EB6560">
        <w:rPr>
          <w:rFonts w:hint="eastAsia"/>
          <w:sz w:val="24"/>
          <w:szCs w:val="24"/>
        </w:rPr>
        <w:t>七天的行程中，我校师生先后到台湾师范大学国文学系、台湾海洋大学海洋文创设计系交流；到台湾松山文创园区、胡适纪念馆、台湾“中研院”历史语言研究所、台北故宫博物馆等地参访；与台湾高校师生开展文创竞赛。两岸师生齐聚一堂，通过专题讲座、学术研讨、创意竞赛和文创采风等形式，共同探讨两岸高校文学创作与文化创意发展。</w:t>
      </w:r>
      <w:r w:rsidRPr="00EB6560">
        <w:rPr>
          <w:rFonts w:hint="eastAsia"/>
          <w:sz w:val="24"/>
          <w:szCs w:val="24"/>
        </w:rPr>
        <w:t xml:space="preserve">  </w:t>
      </w:r>
    </w:p>
    <w:p w:rsidR="002570FF" w:rsidRPr="00EB6560" w:rsidRDefault="009C4442" w:rsidP="00C945C3">
      <w:pPr>
        <w:spacing w:line="360" w:lineRule="auto"/>
        <w:ind w:firstLineChars="200" w:firstLine="480"/>
        <w:rPr>
          <w:b/>
          <w:sz w:val="24"/>
          <w:szCs w:val="24"/>
        </w:rPr>
      </w:pPr>
      <w:r w:rsidRPr="00EB6560">
        <w:rPr>
          <w:rFonts w:hint="eastAsia"/>
          <w:sz w:val="24"/>
          <w:szCs w:val="24"/>
        </w:rPr>
        <w:t>据悉，我校自</w:t>
      </w:r>
      <w:r w:rsidRPr="00EB6560">
        <w:rPr>
          <w:rFonts w:hint="eastAsia"/>
          <w:sz w:val="24"/>
          <w:szCs w:val="24"/>
        </w:rPr>
        <w:t>2015</w:t>
      </w:r>
      <w:r w:rsidRPr="00EB6560">
        <w:rPr>
          <w:rFonts w:hint="eastAsia"/>
          <w:sz w:val="24"/>
          <w:szCs w:val="24"/>
        </w:rPr>
        <w:t>年起开展师生暑期赴台研修营，目前已成功举办</w:t>
      </w:r>
      <w:r w:rsidRPr="00EB6560">
        <w:rPr>
          <w:rFonts w:hint="eastAsia"/>
          <w:sz w:val="24"/>
          <w:szCs w:val="24"/>
        </w:rPr>
        <w:t>5</w:t>
      </w:r>
      <w:r w:rsidRPr="00EB6560">
        <w:rPr>
          <w:rFonts w:hint="eastAsia"/>
          <w:sz w:val="24"/>
          <w:szCs w:val="24"/>
        </w:rPr>
        <w:t>年。</w:t>
      </w:r>
    </w:p>
    <w:p w:rsidR="009C4442" w:rsidRDefault="009C4442" w:rsidP="00E94AF5">
      <w:pPr>
        <w:spacing w:line="360" w:lineRule="auto"/>
        <w:rPr>
          <w:sz w:val="24"/>
          <w:szCs w:val="24"/>
        </w:rPr>
      </w:pPr>
    </w:p>
    <w:p w:rsidR="00202C43" w:rsidRPr="00CD70C6" w:rsidRDefault="00202C43" w:rsidP="00CD70C6">
      <w:pPr>
        <w:spacing w:line="360" w:lineRule="auto"/>
        <w:jc w:val="center"/>
        <w:rPr>
          <w:b/>
          <w:sz w:val="24"/>
          <w:szCs w:val="24"/>
        </w:rPr>
      </w:pPr>
      <w:r w:rsidRPr="00CD70C6">
        <w:rPr>
          <w:rFonts w:hint="eastAsia"/>
          <w:b/>
          <w:sz w:val="24"/>
          <w:szCs w:val="24"/>
        </w:rPr>
        <w:t>中心举办第二届“十三经注疏与经学文献研究国际学术研讨会</w:t>
      </w:r>
    </w:p>
    <w:p w:rsidR="00202C43" w:rsidRDefault="00202C43" w:rsidP="00202C43">
      <w:pPr>
        <w:spacing w:line="360" w:lineRule="auto"/>
        <w:ind w:firstLineChars="200" w:firstLine="480"/>
        <w:rPr>
          <w:sz w:val="24"/>
          <w:szCs w:val="24"/>
        </w:rPr>
      </w:pPr>
      <w:r w:rsidRPr="00202C43">
        <w:rPr>
          <w:rFonts w:hint="eastAsia"/>
          <w:sz w:val="24"/>
          <w:szCs w:val="24"/>
        </w:rPr>
        <w:t>8</w:t>
      </w:r>
      <w:r w:rsidRPr="00202C43">
        <w:rPr>
          <w:rFonts w:hint="eastAsia"/>
          <w:sz w:val="24"/>
          <w:szCs w:val="24"/>
        </w:rPr>
        <w:t>月</w:t>
      </w:r>
      <w:r w:rsidRPr="00202C43">
        <w:rPr>
          <w:rFonts w:hint="eastAsia"/>
          <w:sz w:val="24"/>
          <w:szCs w:val="24"/>
        </w:rPr>
        <w:t>24</w:t>
      </w:r>
      <w:r w:rsidRPr="00202C43">
        <w:rPr>
          <w:rFonts w:hint="eastAsia"/>
          <w:sz w:val="24"/>
          <w:szCs w:val="24"/>
        </w:rPr>
        <w:t>日，由台湾“中央”研究院中国文哲研究所和我校文学院、闽台区域研究中心、经学研究所联合主办的第二届“十三经注疏与经学文献研究”国际学术研讨会在福州开幕。来自德国慕尼黑大学、日本京都大学、新加坡国立大学、中国社科院、北京大学、台湾“中央”研究院、台湾大学等</w:t>
      </w:r>
      <w:r w:rsidRPr="00202C43">
        <w:rPr>
          <w:rFonts w:hint="eastAsia"/>
          <w:sz w:val="24"/>
          <w:szCs w:val="24"/>
        </w:rPr>
        <w:t>30</w:t>
      </w:r>
      <w:r w:rsidRPr="00202C43">
        <w:rPr>
          <w:rFonts w:hint="eastAsia"/>
          <w:sz w:val="24"/>
          <w:szCs w:val="24"/>
        </w:rPr>
        <w:t>余所高校和科研院所的近</w:t>
      </w:r>
      <w:r w:rsidRPr="00202C43">
        <w:rPr>
          <w:rFonts w:hint="eastAsia"/>
          <w:sz w:val="24"/>
          <w:szCs w:val="24"/>
        </w:rPr>
        <w:t>40</w:t>
      </w:r>
      <w:r w:rsidRPr="00202C43">
        <w:rPr>
          <w:rFonts w:hint="eastAsia"/>
          <w:sz w:val="24"/>
          <w:szCs w:val="24"/>
        </w:rPr>
        <w:t>位专家学者参加了会议。</w:t>
      </w:r>
    </w:p>
    <w:p w:rsidR="00202C43" w:rsidRDefault="00202C43" w:rsidP="00202C43">
      <w:pPr>
        <w:spacing w:line="360" w:lineRule="auto"/>
        <w:ind w:firstLineChars="200" w:firstLine="480"/>
        <w:rPr>
          <w:sz w:val="24"/>
          <w:szCs w:val="24"/>
        </w:rPr>
      </w:pPr>
      <w:r w:rsidRPr="00202C43">
        <w:rPr>
          <w:rFonts w:hint="eastAsia"/>
          <w:sz w:val="24"/>
          <w:szCs w:val="24"/>
        </w:rPr>
        <w:t>开幕式上，副校长赖海榕代表学校热烈欢迎大家的到来，简要介绍了我校近年来的办学情况以及在十三经注疏与经学文献研究方面的相关情况，指出本次研讨会以十三经注疏与经学文献研究为媒介，不断开掘中华文化深层的精神追求，感悟中华民族独特的精神基因，必将为中国经学研究的再出发，激扬新思路、带来新视野。</w:t>
      </w:r>
    </w:p>
    <w:p w:rsidR="00202C43" w:rsidRDefault="00202C43" w:rsidP="00202C43">
      <w:pPr>
        <w:spacing w:line="360" w:lineRule="auto"/>
        <w:ind w:firstLineChars="200" w:firstLine="480"/>
        <w:rPr>
          <w:sz w:val="24"/>
          <w:szCs w:val="24"/>
        </w:rPr>
      </w:pPr>
      <w:r w:rsidRPr="00202C43">
        <w:rPr>
          <w:rFonts w:hint="eastAsia"/>
          <w:sz w:val="24"/>
          <w:szCs w:val="24"/>
        </w:rPr>
        <w:t>本次研讨会会期</w:t>
      </w:r>
      <w:r w:rsidRPr="00202C43">
        <w:rPr>
          <w:rFonts w:hint="eastAsia"/>
          <w:sz w:val="24"/>
          <w:szCs w:val="24"/>
        </w:rPr>
        <w:t>2</w:t>
      </w:r>
      <w:r w:rsidRPr="00202C43">
        <w:rPr>
          <w:rFonts w:hint="eastAsia"/>
          <w:sz w:val="24"/>
          <w:szCs w:val="24"/>
        </w:rPr>
        <w:t>天，分</w:t>
      </w:r>
      <w:r w:rsidRPr="00202C43">
        <w:rPr>
          <w:rFonts w:hint="eastAsia"/>
          <w:sz w:val="24"/>
          <w:szCs w:val="24"/>
        </w:rPr>
        <w:t>8</w:t>
      </w:r>
      <w:r w:rsidRPr="00202C43">
        <w:rPr>
          <w:rFonts w:hint="eastAsia"/>
          <w:sz w:val="24"/>
          <w:szCs w:val="24"/>
        </w:rPr>
        <w:t>场报告会，与会学者围绕十三经注疏与经学文献研究的最新成果展开深入研讨交流。</w:t>
      </w:r>
    </w:p>
    <w:p w:rsidR="00202C43" w:rsidRDefault="003E1648" w:rsidP="003E1648">
      <w:pPr>
        <w:spacing w:line="360" w:lineRule="auto"/>
        <w:ind w:firstLineChars="200" w:firstLine="480"/>
        <w:rPr>
          <w:sz w:val="24"/>
          <w:szCs w:val="24"/>
        </w:rPr>
      </w:pPr>
      <w:r w:rsidRPr="003E1648">
        <w:rPr>
          <w:noProof/>
          <w:sz w:val="24"/>
          <w:szCs w:val="24"/>
        </w:rPr>
        <w:lastRenderedPageBreak/>
        <w:drawing>
          <wp:anchor distT="0" distB="0" distL="114300" distR="114300" simplePos="0" relativeHeight="251659264" behindDoc="0" locked="0" layoutInCell="1" allowOverlap="1">
            <wp:simplePos x="0" y="0"/>
            <wp:positionH relativeFrom="column">
              <wp:posOffset>10258</wp:posOffset>
            </wp:positionH>
            <wp:positionV relativeFrom="paragraph">
              <wp:posOffset>0</wp:posOffset>
            </wp:positionV>
            <wp:extent cx="5271379" cy="3543300"/>
            <wp:effectExtent l="19050" t="0" r="2791" b="0"/>
            <wp:wrapSquare wrapText="bothSides"/>
            <wp:docPr id="3" name="图片 1" descr="http://wxy.fjnu.edu.cn/_upload/article/images/39/7f/22b8b049435cb7335b3366947aa4/c7b33c77-0756-4f08-940b-33ee1a9d2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y.fjnu.edu.cn/_upload/article/images/39/7f/22b8b049435cb7335b3366947aa4/c7b33c77-0756-4f08-940b-33ee1a9d27bb.jpg"/>
                    <pic:cNvPicPr>
                      <a:picLocks noChangeAspect="1" noChangeArrowheads="1"/>
                    </pic:cNvPicPr>
                  </pic:nvPicPr>
                  <pic:blipFill>
                    <a:blip r:embed="rId8" cstate="print"/>
                    <a:srcRect/>
                    <a:stretch>
                      <a:fillRect/>
                    </a:stretch>
                  </pic:blipFill>
                  <pic:spPr bwMode="auto">
                    <a:xfrm>
                      <a:off x="0" y="0"/>
                      <a:ext cx="5274059" cy="3540642"/>
                    </a:xfrm>
                    <a:prstGeom prst="rect">
                      <a:avLst/>
                    </a:prstGeom>
                    <a:noFill/>
                    <a:ln w="9525">
                      <a:noFill/>
                      <a:miter lim="800000"/>
                      <a:headEnd/>
                      <a:tailEnd/>
                    </a:ln>
                  </pic:spPr>
                </pic:pic>
              </a:graphicData>
            </a:graphic>
          </wp:anchor>
        </w:drawing>
      </w:r>
    </w:p>
    <w:p w:rsidR="00202C43" w:rsidRPr="003E1648" w:rsidRDefault="003E1648" w:rsidP="003E1648">
      <w:pPr>
        <w:spacing w:line="360" w:lineRule="auto"/>
        <w:jc w:val="center"/>
        <w:rPr>
          <w:b/>
          <w:sz w:val="24"/>
          <w:szCs w:val="24"/>
        </w:rPr>
      </w:pPr>
      <w:r>
        <w:rPr>
          <w:rFonts w:hint="eastAsia"/>
          <w:b/>
          <w:sz w:val="24"/>
          <w:szCs w:val="24"/>
        </w:rPr>
        <w:t>2019</w:t>
      </w:r>
      <w:r>
        <w:rPr>
          <w:rFonts w:hint="eastAsia"/>
          <w:b/>
          <w:sz w:val="24"/>
          <w:szCs w:val="24"/>
        </w:rPr>
        <w:t>年</w:t>
      </w:r>
      <w:r w:rsidRPr="003E1648">
        <w:rPr>
          <w:rFonts w:hint="eastAsia"/>
          <w:b/>
          <w:sz w:val="24"/>
          <w:szCs w:val="24"/>
        </w:rPr>
        <w:t>闽台中小学校长学术论坛暨两岸合编教材研修研讨会</w:t>
      </w:r>
    </w:p>
    <w:p w:rsidR="003E1648" w:rsidRDefault="003E1648" w:rsidP="003E1648">
      <w:pPr>
        <w:spacing w:line="360" w:lineRule="auto"/>
        <w:ind w:firstLineChars="200" w:firstLine="480"/>
        <w:rPr>
          <w:sz w:val="24"/>
          <w:szCs w:val="24"/>
        </w:rPr>
      </w:pPr>
      <w:r w:rsidRPr="003E1648">
        <w:rPr>
          <w:rFonts w:hint="eastAsia"/>
          <w:sz w:val="24"/>
          <w:szCs w:val="24"/>
        </w:rPr>
        <w:t>8</w:t>
      </w:r>
      <w:r w:rsidRPr="003E1648">
        <w:rPr>
          <w:rFonts w:hint="eastAsia"/>
          <w:sz w:val="24"/>
          <w:szCs w:val="24"/>
        </w:rPr>
        <w:t>月</w:t>
      </w:r>
      <w:r w:rsidRPr="003E1648">
        <w:rPr>
          <w:rFonts w:hint="eastAsia"/>
          <w:sz w:val="24"/>
          <w:szCs w:val="24"/>
        </w:rPr>
        <w:t>12</w:t>
      </w:r>
      <w:r w:rsidRPr="003E1648">
        <w:rPr>
          <w:rFonts w:hint="eastAsia"/>
          <w:sz w:val="24"/>
          <w:szCs w:val="24"/>
        </w:rPr>
        <w:t>日上午，由我校与台湾中华文化教育学会、台湾南一图书出版公司和福州市教育局联合主办，学校闽台区域研究中心、文学院和福州四中承办的“</w:t>
      </w:r>
      <w:r w:rsidRPr="003E1648">
        <w:rPr>
          <w:rFonts w:hint="eastAsia"/>
          <w:sz w:val="24"/>
          <w:szCs w:val="24"/>
        </w:rPr>
        <w:t>2019</w:t>
      </w:r>
      <w:r w:rsidRPr="003E1648">
        <w:rPr>
          <w:rFonts w:hint="eastAsia"/>
          <w:sz w:val="24"/>
          <w:szCs w:val="24"/>
        </w:rPr>
        <w:t>年闽台中小学校长学术论坛暨两岸合编教材研修”活动在福州四中拉开帷幕。省教育厅副厅长王飏，省台港澳办公室副主任宋志强，我校副校长郑家建，福州市教育局局长唐希，两岸合编语文教材大陆编写团队和台湾编写团队，以及闽台两岸近百所中小学的校长、老师和两岸文化教育界的专家学者出席开幕式仪式。</w:t>
      </w:r>
    </w:p>
    <w:p w:rsidR="003E1648" w:rsidRPr="003E1648" w:rsidRDefault="003E1648" w:rsidP="003E1648">
      <w:pPr>
        <w:spacing w:line="360" w:lineRule="auto"/>
        <w:ind w:firstLineChars="200" w:firstLine="480"/>
        <w:rPr>
          <w:sz w:val="24"/>
          <w:szCs w:val="24"/>
        </w:rPr>
      </w:pPr>
      <w:r w:rsidRPr="003E1648">
        <w:rPr>
          <w:rFonts w:hint="eastAsia"/>
          <w:sz w:val="24"/>
          <w:szCs w:val="24"/>
        </w:rPr>
        <w:t>开幕仪式之后，两岸合编高中语文教材大陆团队主编、我校文学院孙绍振教授，两岸合编高中语文教材台湾团队主编、台北教育大学孙剑秋教授，福建省语文学会会长、我校文学院赖瑞云教授，以及台湾苗栗县苗栗高级中学黄秀苓博士分别围绕两岸合编高中语文教材的理论与方法、意义与使用、优势与特点、心得与建议四个主题向与会嘉宾作现场报告。</w:t>
      </w:r>
      <w:r w:rsidRPr="003E1648">
        <w:rPr>
          <w:rFonts w:hint="eastAsia"/>
          <w:sz w:val="24"/>
          <w:szCs w:val="24"/>
        </w:rPr>
        <w:t>12</w:t>
      </w:r>
      <w:r w:rsidRPr="003E1648">
        <w:rPr>
          <w:rFonts w:hint="eastAsia"/>
          <w:sz w:val="24"/>
          <w:szCs w:val="24"/>
        </w:rPr>
        <w:t>日下午，“语文古典名篇教学、两岸合编教材使用与教学论坛”“两岸中小学校教育与管理、师生互动教学论坛”和“两岸合编教材经典名篇教学同台竞技活动”三个活动同时展开，交流形式丰富多样，与会嘉宾互动频繁，现场气氛积极热烈。</w:t>
      </w:r>
      <w:r w:rsidRPr="003E1648">
        <w:rPr>
          <w:rFonts w:hint="eastAsia"/>
          <w:sz w:val="24"/>
          <w:szCs w:val="24"/>
        </w:rPr>
        <w:t xml:space="preserve"> </w:t>
      </w:r>
    </w:p>
    <w:p w:rsidR="003E1648" w:rsidRDefault="003E1648" w:rsidP="003E1648">
      <w:pPr>
        <w:spacing w:line="360" w:lineRule="auto"/>
        <w:ind w:firstLineChars="200" w:firstLine="480"/>
        <w:rPr>
          <w:sz w:val="24"/>
          <w:szCs w:val="24"/>
        </w:rPr>
      </w:pPr>
      <w:r w:rsidRPr="003E1648">
        <w:rPr>
          <w:rFonts w:hint="eastAsia"/>
          <w:sz w:val="24"/>
          <w:szCs w:val="24"/>
        </w:rPr>
        <w:t>自</w:t>
      </w:r>
      <w:r w:rsidRPr="003E1648">
        <w:rPr>
          <w:rFonts w:hint="eastAsia"/>
          <w:sz w:val="24"/>
          <w:szCs w:val="24"/>
        </w:rPr>
        <w:t>2014</w:t>
      </w:r>
      <w:r w:rsidRPr="003E1648">
        <w:rPr>
          <w:rFonts w:hint="eastAsia"/>
          <w:sz w:val="24"/>
          <w:szCs w:val="24"/>
        </w:rPr>
        <w:t>年两岸合编高中语文教材项目实施以来，我校文学院与台湾中华文化教育学会已在台出版高中《国文》第</w:t>
      </w:r>
      <w:r w:rsidRPr="003E1648">
        <w:rPr>
          <w:rFonts w:hint="eastAsia"/>
          <w:sz w:val="24"/>
          <w:szCs w:val="24"/>
        </w:rPr>
        <w:t>1</w:t>
      </w:r>
      <w:r w:rsidRPr="003E1648">
        <w:rPr>
          <w:rFonts w:hint="eastAsia"/>
          <w:sz w:val="24"/>
          <w:szCs w:val="24"/>
        </w:rPr>
        <w:t>－</w:t>
      </w:r>
      <w:r w:rsidRPr="003E1648">
        <w:rPr>
          <w:rFonts w:hint="eastAsia"/>
          <w:sz w:val="24"/>
          <w:szCs w:val="24"/>
        </w:rPr>
        <w:t>5</w:t>
      </w:r>
      <w:r w:rsidRPr="003E1648">
        <w:rPr>
          <w:rFonts w:hint="eastAsia"/>
          <w:sz w:val="24"/>
          <w:szCs w:val="24"/>
        </w:rPr>
        <w:t>册（各册包括课本、教师手册、教师用书</w:t>
      </w:r>
      <w:r w:rsidRPr="003E1648">
        <w:rPr>
          <w:rFonts w:hint="eastAsia"/>
          <w:sz w:val="24"/>
          <w:szCs w:val="24"/>
        </w:rPr>
        <w:t>5</w:t>
      </w:r>
      <w:r w:rsidRPr="003E1648">
        <w:rPr>
          <w:rFonts w:hint="eastAsia"/>
          <w:sz w:val="24"/>
          <w:szCs w:val="24"/>
        </w:rPr>
        <w:t>本）及《中华文化基本教材》《高中古诗文选读》，共</w:t>
      </w:r>
      <w:r w:rsidRPr="003E1648">
        <w:rPr>
          <w:rFonts w:hint="eastAsia"/>
          <w:sz w:val="24"/>
          <w:szCs w:val="24"/>
        </w:rPr>
        <w:t>27</w:t>
      </w:r>
      <w:r w:rsidRPr="003E1648">
        <w:rPr>
          <w:rFonts w:hint="eastAsia"/>
          <w:sz w:val="24"/>
          <w:szCs w:val="24"/>
        </w:rPr>
        <w:t>本图书，</w:t>
      </w:r>
      <w:r w:rsidRPr="003E1648">
        <w:rPr>
          <w:rFonts w:hint="eastAsia"/>
          <w:sz w:val="24"/>
          <w:szCs w:val="24"/>
        </w:rPr>
        <w:t>1000</w:t>
      </w:r>
      <w:r w:rsidRPr="003E1648">
        <w:rPr>
          <w:rFonts w:hint="eastAsia"/>
          <w:sz w:val="24"/>
          <w:szCs w:val="24"/>
        </w:rPr>
        <w:t>多万字，先后在两岸有关中学举行了</w:t>
      </w:r>
      <w:r w:rsidRPr="003E1648">
        <w:rPr>
          <w:rFonts w:hint="eastAsia"/>
          <w:sz w:val="24"/>
          <w:szCs w:val="24"/>
        </w:rPr>
        <w:t>7</w:t>
      </w:r>
      <w:r w:rsidRPr="003E1648">
        <w:rPr>
          <w:rFonts w:hint="eastAsia"/>
          <w:sz w:val="24"/>
          <w:szCs w:val="24"/>
        </w:rPr>
        <w:t>次</w:t>
      </w:r>
      <w:r w:rsidRPr="003E1648">
        <w:rPr>
          <w:rFonts w:hint="eastAsia"/>
          <w:sz w:val="24"/>
          <w:szCs w:val="24"/>
        </w:rPr>
        <w:t>15</w:t>
      </w:r>
      <w:r w:rsidRPr="003E1648">
        <w:rPr>
          <w:rFonts w:hint="eastAsia"/>
          <w:sz w:val="24"/>
          <w:szCs w:val="24"/>
        </w:rPr>
        <w:t>场合编教材发布赠书会、教学观摩会和研讨会，主编孙绍振教授先后举办</w:t>
      </w:r>
      <w:r w:rsidRPr="003E1648">
        <w:rPr>
          <w:rFonts w:hint="eastAsia"/>
          <w:sz w:val="24"/>
          <w:szCs w:val="24"/>
        </w:rPr>
        <w:t>9</w:t>
      </w:r>
      <w:r w:rsidRPr="003E1648">
        <w:rPr>
          <w:rFonts w:hint="eastAsia"/>
          <w:sz w:val="24"/>
          <w:szCs w:val="24"/>
        </w:rPr>
        <w:t>场专题讲座，在海内外引起了强烈反响。</w:t>
      </w:r>
    </w:p>
    <w:p w:rsidR="003E1648" w:rsidRPr="00EB6560" w:rsidRDefault="003E1648" w:rsidP="003E1648">
      <w:pPr>
        <w:spacing w:line="360" w:lineRule="auto"/>
        <w:ind w:firstLineChars="200" w:firstLine="480"/>
        <w:rPr>
          <w:sz w:val="24"/>
          <w:szCs w:val="24"/>
        </w:rPr>
      </w:pPr>
    </w:p>
    <w:p w:rsidR="00E94AF5" w:rsidRPr="00EB6560" w:rsidRDefault="00E94AF5" w:rsidP="00E94AF5">
      <w:pPr>
        <w:spacing w:line="360" w:lineRule="auto"/>
        <w:jc w:val="center"/>
        <w:rPr>
          <w:b/>
          <w:bCs/>
          <w:sz w:val="24"/>
          <w:szCs w:val="24"/>
        </w:rPr>
      </w:pPr>
      <w:r w:rsidRPr="00EB6560">
        <w:rPr>
          <w:rFonts w:hint="eastAsia"/>
          <w:b/>
          <w:bCs/>
          <w:sz w:val="24"/>
          <w:szCs w:val="24"/>
        </w:rPr>
        <w:t>中心召开“中日关系与闽台关系研讨座谈会”</w:t>
      </w:r>
    </w:p>
    <w:p w:rsidR="00E94AF5" w:rsidRPr="00EB6560" w:rsidRDefault="00E94AF5" w:rsidP="00E94AF5">
      <w:pPr>
        <w:spacing w:line="360" w:lineRule="auto"/>
        <w:ind w:firstLineChars="200" w:firstLine="480"/>
        <w:rPr>
          <w:sz w:val="24"/>
          <w:szCs w:val="24"/>
        </w:rPr>
      </w:pPr>
      <w:r w:rsidRPr="00EB6560">
        <w:rPr>
          <w:rFonts w:hint="eastAsia"/>
          <w:sz w:val="24"/>
          <w:szCs w:val="24"/>
        </w:rPr>
        <w:t>2019</w:t>
      </w:r>
      <w:r w:rsidRPr="00EB6560">
        <w:rPr>
          <w:rFonts w:hint="eastAsia"/>
          <w:sz w:val="24"/>
          <w:szCs w:val="24"/>
        </w:rPr>
        <w:t>年</w:t>
      </w:r>
      <w:r w:rsidRPr="00EB6560">
        <w:rPr>
          <w:rFonts w:hint="eastAsia"/>
          <w:sz w:val="24"/>
          <w:szCs w:val="24"/>
        </w:rPr>
        <w:t>9</w:t>
      </w:r>
      <w:r w:rsidRPr="00EB6560">
        <w:rPr>
          <w:rFonts w:hint="eastAsia"/>
          <w:sz w:val="24"/>
          <w:szCs w:val="24"/>
        </w:rPr>
        <w:t>月</w:t>
      </w:r>
      <w:r w:rsidRPr="00EB6560">
        <w:rPr>
          <w:rFonts w:hint="eastAsia"/>
          <w:sz w:val="24"/>
          <w:szCs w:val="24"/>
        </w:rPr>
        <w:t>11</w:t>
      </w:r>
      <w:r w:rsidRPr="00EB6560">
        <w:rPr>
          <w:rFonts w:hint="eastAsia"/>
          <w:sz w:val="24"/>
          <w:szCs w:val="24"/>
        </w:rPr>
        <w:t>日星期三上午，“中日关系与闽台关系研讨座谈会”在我校胜利楼第三会议室召开。与会人员由日本华人教授会和闽台中心各研究员组成，双方就当前中日关系与闽台关系各方面作了简要却详实的研讨报告。开场由闽台中心研究员、社会历史学院教授赖正维老师主持致辞，接下来日本华人教授廖赤阳老师致辞。致辞完毕，双方教师进行自我介绍。研讨会进入正题环节，由闽台中心研究员吴巍巍教授率先开场作《闽台区域研究中心之研究状况》的报告，向与会来宾详细地介绍闽台中心的前身和历史沿承，并就中心目前研究现状进行总结。随后日本华人教授会依次进行座谈报告，其中涉及中日与台湾关系，日本经济，琉球教育与政治等等方面。内容丰富，观点前沿，现场师生讨论热烈。座谈会结束后，由主持人赖正维教授进行闭会致辞。辞毕，与会双方于胜利楼前合影留念，座谈会圆满结束。</w:t>
      </w:r>
    </w:p>
    <w:p w:rsidR="00E94AF5" w:rsidRPr="00EB6560" w:rsidRDefault="00E94AF5" w:rsidP="00E94AF5">
      <w:pPr>
        <w:spacing w:line="360" w:lineRule="auto"/>
        <w:rPr>
          <w:sz w:val="24"/>
          <w:szCs w:val="24"/>
        </w:rPr>
      </w:pPr>
      <w:r w:rsidRPr="00EB6560">
        <w:rPr>
          <w:sz w:val="24"/>
          <w:szCs w:val="24"/>
        </w:rPr>
        <w:t xml:space="preserve">  </w:t>
      </w:r>
      <w:r w:rsidRPr="00EB6560">
        <w:rPr>
          <w:noProof/>
          <w:sz w:val="24"/>
          <w:szCs w:val="24"/>
        </w:rPr>
        <w:drawing>
          <wp:inline distT="0" distB="0" distL="0" distR="0">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EB6560">
        <w:rPr>
          <w:noProof/>
          <w:sz w:val="24"/>
          <w:szCs w:val="24"/>
        </w:rPr>
        <w:drawing>
          <wp:inline distT="0" distB="0" distL="0" distR="0">
            <wp:extent cx="5274310" cy="3956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EB6560">
        <w:rPr>
          <w:noProof/>
          <w:sz w:val="24"/>
          <w:szCs w:val="24"/>
        </w:rPr>
        <w:drawing>
          <wp:inline distT="0" distB="0" distL="0" distR="0">
            <wp:extent cx="5274310" cy="39560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E94AF5" w:rsidRPr="00EB6560" w:rsidRDefault="00E94AF5" w:rsidP="00E94AF5">
      <w:pPr>
        <w:spacing w:line="360" w:lineRule="auto"/>
        <w:rPr>
          <w:sz w:val="24"/>
          <w:szCs w:val="24"/>
        </w:rPr>
      </w:pPr>
      <w:r w:rsidRPr="00EB6560">
        <w:rPr>
          <w:noProof/>
          <w:sz w:val="24"/>
          <w:szCs w:val="24"/>
        </w:rPr>
        <w:drawing>
          <wp:inline distT="0" distB="0" distL="0" distR="0">
            <wp:extent cx="5274310" cy="39560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E94AF5" w:rsidRPr="00EB6560" w:rsidRDefault="00E94AF5" w:rsidP="00E94AF5">
      <w:pPr>
        <w:spacing w:line="360" w:lineRule="auto"/>
        <w:rPr>
          <w:sz w:val="24"/>
          <w:szCs w:val="24"/>
        </w:rPr>
      </w:pPr>
      <w:r w:rsidRPr="00EB6560">
        <w:rPr>
          <w:sz w:val="24"/>
          <w:szCs w:val="24"/>
        </w:rPr>
        <w:t xml:space="preserve">  </w:t>
      </w:r>
      <w:r w:rsidRPr="00EB6560">
        <w:rPr>
          <w:noProof/>
          <w:sz w:val="24"/>
          <w:szCs w:val="24"/>
        </w:rPr>
        <w:drawing>
          <wp:inline distT="0" distB="0" distL="0" distR="0">
            <wp:extent cx="5274310" cy="371284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712845"/>
                    </a:xfrm>
                    <a:prstGeom prst="rect">
                      <a:avLst/>
                    </a:prstGeom>
                    <a:noFill/>
                    <a:ln>
                      <a:noFill/>
                    </a:ln>
                  </pic:spPr>
                </pic:pic>
              </a:graphicData>
            </a:graphic>
          </wp:inline>
        </w:drawing>
      </w:r>
    </w:p>
    <w:p w:rsidR="00E94AF5" w:rsidRPr="00EB6560" w:rsidRDefault="00E94AF5" w:rsidP="00E94AF5">
      <w:pPr>
        <w:spacing w:line="360" w:lineRule="auto"/>
        <w:rPr>
          <w:sz w:val="24"/>
          <w:szCs w:val="24"/>
        </w:rPr>
      </w:pPr>
    </w:p>
    <w:p w:rsidR="0074552D" w:rsidRPr="00E94AF5" w:rsidRDefault="0074552D" w:rsidP="00C945C3">
      <w:pPr>
        <w:spacing w:line="360" w:lineRule="auto"/>
        <w:rPr>
          <w:b/>
          <w:sz w:val="24"/>
          <w:szCs w:val="24"/>
        </w:rPr>
        <w:sectPr w:rsidR="0074552D" w:rsidRPr="00E94AF5" w:rsidSect="00283233">
          <w:pgSz w:w="11906" w:h="16838"/>
          <w:pgMar w:top="1440" w:right="1800" w:bottom="1440" w:left="1800" w:header="851" w:footer="992" w:gutter="0"/>
          <w:cols w:space="425"/>
          <w:docGrid w:type="lines" w:linePitch="312"/>
        </w:sectPr>
      </w:pPr>
    </w:p>
    <w:p w:rsidR="00707B8A" w:rsidRPr="00EB6560" w:rsidRDefault="00707B8A" w:rsidP="00C945C3">
      <w:pPr>
        <w:spacing w:line="360" w:lineRule="auto"/>
        <w:rPr>
          <w:b/>
          <w:sz w:val="24"/>
          <w:szCs w:val="24"/>
        </w:rPr>
      </w:pPr>
      <w:r w:rsidRPr="00EB6560">
        <w:rPr>
          <w:rFonts w:hint="eastAsia"/>
          <w:b/>
          <w:sz w:val="24"/>
          <w:szCs w:val="24"/>
        </w:rPr>
        <w:t>主要学术活动</w:t>
      </w:r>
    </w:p>
    <w:p w:rsidR="00707B8A" w:rsidRPr="00EB6560" w:rsidRDefault="00707B8A" w:rsidP="00C945C3">
      <w:pPr>
        <w:spacing w:line="360" w:lineRule="auto"/>
        <w:rPr>
          <w:sz w:val="24"/>
          <w:szCs w:val="24"/>
        </w:rPr>
      </w:pPr>
    </w:p>
    <w:p w:rsidR="00C5591A" w:rsidRPr="00EB6560" w:rsidRDefault="00C5591A" w:rsidP="00C945C3">
      <w:pPr>
        <w:spacing w:line="360" w:lineRule="auto"/>
        <w:jc w:val="center"/>
        <w:rPr>
          <w:b/>
          <w:sz w:val="24"/>
          <w:szCs w:val="24"/>
        </w:rPr>
      </w:pPr>
      <w:r w:rsidRPr="00EB6560">
        <w:rPr>
          <w:rFonts w:hint="eastAsia"/>
          <w:b/>
          <w:sz w:val="24"/>
          <w:szCs w:val="24"/>
        </w:rPr>
        <w:t>我中心与台湾万卷楼图书公司联合主办的《中国文字》学术期刊正式出刊</w:t>
      </w:r>
    </w:p>
    <w:p w:rsidR="005E163D" w:rsidRPr="00EB6560" w:rsidRDefault="00C5591A" w:rsidP="005E163D">
      <w:pPr>
        <w:spacing w:line="360" w:lineRule="auto"/>
        <w:ind w:firstLineChars="200" w:firstLine="480"/>
        <w:rPr>
          <w:sz w:val="24"/>
          <w:szCs w:val="24"/>
        </w:rPr>
      </w:pPr>
      <w:r w:rsidRPr="00EB6560">
        <w:rPr>
          <w:rFonts w:hint="eastAsia"/>
          <w:sz w:val="24"/>
          <w:szCs w:val="24"/>
        </w:rPr>
        <w:t>近日，由《中国文字》编辑委员会、台湾万卷楼图书公司和我校闽台区域研究中心、文学院联合主办的《中国文字》</w:t>
      </w:r>
      <w:r w:rsidRPr="00EB6560">
        <w:rPr>
          <w:rFonts w:hint="eastAsia"/>
          <w:sz w:val="24"/>
          <w:szCs w:val="24"/>
        </w:rPr>
        <w:t>2019</w:t>
      </w:r>
      <w:r w:rsidRPr="00EB6560">
        <w:rPr>
          <w:rFonts w:hint="eastAsia"/>
          <w:sz w:val="24"/>
          <w:szCs w:val="24"/>
        </w:rPr>
        <w:t>年夏季号（总第一期）新书发布会在台北举行。《中国文字》主编、前台湾“中研院”史语所研究员钟柏生，台湾“中研院”院士曾永义、万卷楼图书公司总经理梁锦兴、台湾东华大学中国文学系教授许学仁、山东聊城大学特聘教授季旭升，我校文学院和校团委有关负责人参加了活动并致辞，来自台湾师范大学、台北市立大学、台中教育大学、逢甲大学和我校等多所高校的师生参加了发布会。</w:t>
      </w:r>
    </w:p>
    <w:p w:rsidR="006459C3" w:rsidRPr="00EB6560" w:rsidRDefault="006459C3" w:rsidP="00C945C3">
      <w:pPr>
        <w:spacing w:line="360" w:lineRule="auto"/>
        <w:rPr>
          <w:rFonts w:ascii="宋体" w:hAnsi="宋体"/>
          <w:sz w:val="24"/>
          <w:szCs w:val="24"/>
        </w:rPr>
      </w:pPr>
    </w:p>
    <w:p w:rsidR="00EB1D55" w:rsidRPr="00EB6560" w:rsidRDefault="009C4442" w:rsidP="00C945C3">
      <w:pPr>
        <w:spacing w:line="360" w:lineRule="auto"/>
        <w:jc w:val="center"/>
        <w:rPr>
          <w:b/>
          <w:bCs/>
          <w:sz w:val="24"/>
          <w:szCs w:val="24"/>
        </w:rPr>
      </w:pPr>
      <w:r w:rsidRPr="00EB6560">
        <w:rPr>
          <w:rFonts w:hint="eastAsia"/>
          <w:b/>
          <w:bCs/>
          <w:sz w:val="24"/>
          <w:szCs w:val="24"/>
        </w:rPr>
        <w:t>日本黄檗売茶流先带家元中泽弘幸先生莅临中心开展黄檗文化主题讲演</w:t>
      </w:r>
    </w:p>
    <w:p w:rsidR="009C4442" w:rsidRPr="00EB6560" w:rsidRDefault="009C4442" w:rsidP="00C945C3">
      <w:pPr>
        <w:spacing w:line="360" w:lineRule="auto"/>
        <w:ind w:firstLineChars="200" w:firstLine="480"/>
        <w:rPr>
          <w:sz w:val="24"/>
          <w:szCs w:val="24"/>
        </w:rPr>
      </w:pPr>
      <w:r w:rsidRPr="00EB6560">
        <w:rPr>
          <w:rFonts w:hint="eastAsia"/>
          <w:sz w:val="24"/>
          <w:szCs w:val="24"/>
        </w:rPr>
        <w:t>2019</w:t>
      </w:r>
      <w:r w:rsidRPr="00EB6560">
        <w:rPr>
          <w:rFonts w:hint="eastAsia"/>
          <w:sz w:val="24"/>
          <w:szCs w:val="24"/>
        </w:rPr>
        <w:t>年</w:t>
      </w:r>
      <w:r w:rsidRPr="00EB6560">
        <w:rPr>
          <w:rFonts w:hint="eastAsia"/>
          <w:sz w:val="24"/>
          <w:szCs w:val="24"/>
        </w:rPr>
        <w:t>9</w:t>
      </w:r>
      <w:r w:rsidRPr="00EB6560">
        <w:rPr>
          <w:rFonts w:hint="eastAsia"/>
          <w:sz w:val="24"/>
          <w:szCs w:val="24"/>
        </w:rPr>
        <w:t>月</w:t>
      </w:r>
      <w:r w:rsidRPr="00EB6560">
        <w:rPr>
          <w:rFonts w:hint="eastAsia"/>
          <w:sz w:val="24"/>
          <w:szCs w:val="24"/>
        </w:rPr>
        <w:t>7</w:t>
      </w:r>
      <w:r w:rsidRPr="00EB6560">
        <w:rPr>
          <w:rFonts w:hint="eastAsia"/>
          <w:sz w:val="24"/>
          <w:szCs w:val="24"/>
        </w:rPr>
        <w:t>日，福建师范大学闽台区域研究中心、日本研究中心（暂定）、福清黄檗宗文化促进会等邀请中泽弘幸开展黄檗宗文化交流，会议由福建师范大学闽台区域研究中心谢必震教授主持。中泽弘幸先生是日本茶道艺术家、墨象家，曾赴瑞士、美国、法国等国成功举办多次茶道艺术展。会上，中泽弘幸先生根据自身思考、实地调研及亲身体会，以“海水的流动、人群的移动及文化的“变动”</w:t>
      </w:r>
      <w:r w:rsidRPr="00EB6560">
        <w:rPr>
          <w:rFonts w:hint="eastAsia"/>
          <w:sz w:val="24"/>
          <w:szCs w:val="24"/>
        </w:rPr>
        <w:t xml:space="preserve"> </w:t>
      </w:r>
      <w:r w:rsidRPr="00EB6560">
        <w:rPr>
          <w:rFonts w:hint="eastAsia"/>
          <w:sz w:val="24"/>
          <w:szCs w:val="24"/>
        </w:rPr>
        <w:t>作为开头，从衣、食、住、茶、汉字、农耕景观、捕鱼技能、社会管理、社会教育、国民健康等多维度展开汇报，进一步说明了中日历史文化渊源及黄檗宗文化对日本文化的影响；再者，中泽弘幸先生还分享了売茶流的五点人生观：健康、长寿、靠自己、有情趣、对死亡的态度。最后，谢必震教授总结到：希望未来大家能够多交流、多研究，共同把黄檗宗文化研究推向新的历史高潮。本次讲演会现场气氛活跃，不仅有助于中心学术氛围营造，也为今后中日两国友好奠定更为坚固的基础。</w:t>
      </w:r>
    </w:p>
    <w:p w:rsidR="009C4442" w:rsidRPr="00EB6560" w:rsidRDefault="009C4442" w:rsidP="00C945C3">
      <w:pPr>
        <w:spacing w:line="360" w:lineRule="auto"/>
        <w:rPr>
          <w:sz w:val="24"/>
          <w:szCs w:val="24"/>
        </w:rPr>
      </w:pPr>
      <w:r w:rsidRPr="00EB6560">
        <w:rPr>
          <w:noProof/>
          <w:sz w:val="24"/>
          <w:szCs w:val="24"/>
        </w:rP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EB6560">
        <w:rPr>
          <w:noProof/>
          <w:sz w:val="24"/>
          <w:szCs w:val="24"/>
        </w:rPr>
        <w:drawing>
          <wp:inline distT="0" distB="0" distL="0" distR="0">
            <wp:extent cx="4876409" cy="3657600"/>
            <wp:effectExtent l="19050" t="0" r="391"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409" cy="3657600"/>
                    </a:xfrm>
                    <a:prstGeom prst="rect">
                      <a:avLst/>
                    </a:prstGeom>
                    <a:noFill/>
                    <a:ln>
                      <a:noFill/>
                    </a:ln>
                  </pic:spPr>
                </pic:pic>
              </a:graphicData>
            </a:graphic>
          </wp:inline>
        </w:drawing>
      </w:r>
    </w:p>
    <w:p w:rsidR="009C4442" w:rsidRPr="00EB6560" w:rsidRDefault="009C4442" w:rsidP="00C945C3">
      <w:pPr>
        <w:spacing w:line="360" w:lineRule="auto"/>
        <w:rPr>
          <w:sz w:val="24"/>
          <w:szCs w:val="24"/>
        </w:rPr>
      </w:pPr>
      <w:r w:rsidRPr="00EB6560">
        <w:rPr>
          <w:sz w:val="24"/>
          <w:szCs w:val="24"/>
        </w:rPr>
        <w:t xml:space="preserve">  </w:t>
      </w:r>
    </w:p>
    <w:p w:rsidR="009C4442" w:rsidRDefault="009C4442" w:rsidP="00C945C3">
      <w:pPr>
        <w:spacing w:line="360" w:lineRule="auto"/>
        <w:rPr>
          <w:sz w:val="24"/>
          <w:szCs w:val="24"/>
        </w:rPr>
      </w:pPr>
    </w:p>
    <w:p w:rsidR="009C4442" w:rsidRPr="00EB6560" w:rsidRDefault="009C4442" w:rsidP="00E94AF5">
      <w:pPr>
        <w:spacing w:line="360" w:lineRule="auto"/>
        <w:rPr>
          <w:sz w:val="24"/>
          <w:szCs w:val="24"/>
        </w:rPr>
      </w:pPr>
    </w:p>
    <w:p w:rsidR="00C945C3" w:rsidRDefault="00C945C3" w:rsidP="00C945C3">
      <w:pPr>
        <w:spacing w:line="360" w:lineRule="auto"/>
        <w:jc w:val="left"/>
        <w:rPr>
          <w:b/>
          <w:bCs/>
          <w:sz w:val="24"/>
          <w:szCs w:val="24"/>
        </w:rPr>
        <w:sectPr w:rsidR="00C945C3" w:rsidSect="00283233">
          <w:pgSz w:w="11906" w:h="16838"/>
          <w:pgMar w:top="1440" w:right="1800" w:bottom="1440" w:left="1800" w:header="851" w:footer="992" w:gutter="0"/>
          <w:cols w:space="425"/>
          <w:docGrid w:type="lines" w:linePitch="312"/>
        </w:sectPr>
      </w:pPr>
    </w:p>
    <w:p w:rsidR="00C945C3" w:rsidRDefault="00EB6560" w:rsidP="00C945C3">
      <w:pPr>
        <w:spacing w:line="360" w:lineRule="auto"/>
        <w:jc w:val="left"/>
        <w:rPr>
          <w:rFonts w:ascii="宋体" w:eastAsia="宋体" w:hAnsi="宋体"/>
          <w:b/>
          <w:sz w:val="24"/>
          <w:szCs w:val="24"/>
        </w:rPr>
      </w:pPr>
      <w:r w:rsidRPr="00C945C3">
        <w:rPr>
          <w:rFonts w:ascii="宋体" w:eastAsia="宋体" w:hAnsi="宋体" w:hint="eastAsia"/>
          <w:b/>
          <w:sz w:val="24"/>
          <w:szCs w:val="24"/>
        </w:rPr>
        <w:t>闽台信息动态</w:t>
      </w:r>
    </w:p>
    <w:p w:rsidR="00EB6560" w:rsidRDefault="00EB6560" w:rsidP="00C945C3">
      <w:pPr>
        <w:spacing w:line="360" w:lineRule="auto"/>
        <w:ind w:firstLineChars="200" w:firstLine="480"/>
        <w:jc w:val="left"/>
        <w:rPr>
          <w:rFonts w:ascii="宋体" w:eastAsia="宋体" w:hAnsi="宋体"/>
          <w:sz w:val="24"/>
          <w:szCs w:val="24"/>
        </w:rPr>
      </w:pPr>
      <w:r w:rsidRPr="00EB6560">
        <w:rPr>
          <w:rFonts w:ascii="宋体" w:eastAsia="宋体" w:hAnsi="宋体" w:hint="eastAsia"/>
          <w:sz w:val="24"/>
          <w:szCs w:val="24"/>
        </w:rPr>
        <w:t>7月1日，2019海峡两岸青年闽南文化研习营在漳州开营。来自台湾师范大学、台南大学、金门大学、铭传大学、高雄科技大学以及闽南师范大学师生40余人参加开营式。活动为期7天，营员们通过座谈交流、专题讲座、走访考察等形式领略丰富多彩的闽南风土人情和民俗文化。</w:t>
      </w:r>
    </w:p>
    <w:p w:rsidR="0074552D" w:rsidRPr="00C945C3" w:rsidRDefault="0074552D" w:rsidP="0074552D">
      <w:pPr>
        <w:spacing w:line="360" w:lineRule="auto"/>
        <w:ind w:firstLineChars="200" w:firstLine="482"/>
        <w:jc w:val="left"/>
        <w:rPr>
          <w:rFonts w:ascii="宋体" w:eastAsia="宋体" w:hAnsi="宋体"/>
          <w:b/>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4日，2019泉澎直航妈祖会香交流活动在泉州举行，澎湖县县长赖峰伟率500余名妈祖信众从澎湖马公港直航南安石井码头,赴泉州天后宫谒祖进香。这是时隔17年，泉澎两地天后宫再次举办泉澎直航妈祖会香活动，也是两地时隔12年后重启妈祖会香活动。</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7月9日，2019闽台智慧健康区域合作研讨会在福州举行，来自福州大学、闽江学院、台湾大学、台湾辅仁大学、台北市医学人文学会等两岸高校及医疗机构的近百名专家学者参加活动。</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9日，2019年两岸青年人才文创设计邀请赛在泉州安溪开赛。来自福州大学、厦门工艺美术学院、华侨大学、广州美术学院、西安美术学院、台北商业大学、台湾“中国科技大学”、台湾树德科技大学等两岸知名高校13支文创团队百名青年设计师参赛。邀请赛以安溪藤铁家居工艺文化软装创意设计为主题，携手安溪能工巧匠，共同创造家居文化精品，联手“装饰”全球家居梦。</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10日，第2届共同家园杯两岸大学生演讲比赛在平潭开赛，来自福建师范大学、福建农林大学及台湾海洋大学等两岸高校的32名大学生进入决赛，并以“传承中华传统文化，凝聚两岸情谊”为题进行演讲，最终福建师范大学文学院选手黄欣脱颖而出，获得第一名。</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11日，平潭至高雄海上客运航线“海峡号”首航，该航线总里程178海里，单次海上航程仅需4.5小时。今年5月，交通运输部批准福建海峡高速客滚航运有限公司所属“海峡号”开辟平潭直航高雄新航线，从事海上客货滚装运输。</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11日，福建品尚征信有限公司与台湾中华征信所正式签署全面战略合作协议。这是两岸民间征信机构首次正式合作。品尚征信是我省唯一一家通过征信备案的民营征信机构，而台湾中华征信所是台湾最大的专业征信公司。两家公司开展全面业务合作，将充分发挥各自资源优势、品牌优势，推动企业信用风险管理学术研讨、商业资讯及信用信息交流，并在企业风险筛查、智能风控分析决策和中小企业信用风险控制等综合信用服务方面推进战略合作。</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14日，第6届海峡两岸大学生实体建构大赛决赛在台湾高雄正式开赛，这是时隔三年之后，该赛事第二次入台举办，来自两岸的15所高校参赛，其中大陆高校9所包括清华大学、福州大学等，台湾高校6所包括“中国文化大学”、高雄大学等。该比赛由福建省学生联合会、台湾中华青年交流协会、高雄大学、中建海峡建设发展有限公司共同主办。</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16日，第9届海峡两岸高校文化与创意论坛暨百名台湾青年“首来族”福建行活动在华侨大学开幕。两岸66所高校、22所中学的近300名师生参与活动，其中有140多名台湾学生为第一次来大陆的“首来族”。论坛由福建省青年联合会、福建省学生联合会、华侨大学、台湾中原大学联合主办。</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 xml:space="preserve">7月16日，2019年泉州海峡两岸工业设计大赛暨海峡两岸大学生设计工作坊启动仪式在泉州台商投资区举行，130多名来自两岸的师生代表参加活动。启动仪式上，泉台工业设计人才服务中心揭牌成立。中心将依托台湾工业设计协会、台湾创意设计中心、东海大学等台湾设计机构、高校，建立台湾设计人才数据库和合作平台，打造泉台设计走廊和泉台设计创业项目孵化基地。 </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17日，2019年海峡杯(翔安)青少年棒球邀请赛在厦门市大嶝中学开赛，300余名两岸青少年以球会友，切磋交流。棒球邀请赛为期两天，共有16支球队参赛，其中台湾球队5支；按年龄段分设快乐组、争先组、竞技组等3个组别展开竞技。</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20-22日，第3届海峡两岸食品交易会暨第6届闽台（泉州）食品交易会在泉州晋江举办。本届食交会展馆面积4.2万平方米，共有1900个展位，吸引海峡两岸暨香港、澳门地区以及16个国家的456家厂商组团参会，到会人数7.78万，再创新高，累计达成交易额约107亿元。本届食交会还举办了两岸名优食品推介会、采购商对接会、第9届全国海鲜烹饪技能大赛等11项活动，着力打造国际食品产业综合性交流平台。</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21日，2019年海峡两岸(厦门)青少年“太空演说家”大赛在厦门落幕。经过2个多月的激烈角逐，最终3名同学脱颖而出，分获中学组、小学高年级组、小学低年级组冠军。获得冠亚季军的选手将前往北京电视台参加时代小先生青少年诵读大会。优秀选手有机会入选全国“时代小先生诵读团”，参加新中国成立70周年大型文艺晚会。</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21日，两岸工艺美术文化交流又一新平台——海峡工艺美术馆在厦门开馆，携500件两岸工艺美术大师级作品，惊艳亮相。这是集收藏、保护、展示、研究等多种功能于一体，大陆唯一一个囊括一省所有中国工艺美术大师代表性作品的藏馆。该馆由福信集团捐资设立的公益性组织——海峡文化艺术品保护基金会发起，搭建海峡两岸工艺美术业者交流平台，深度发掘海峡两岸工艺美术文化内涵。</w:t>
      </w:r>
    </w:p>
    <w:p w:rsidR="0074552D" w:rsidRPr="00EB6560" w:rsidRDefault="0074552D" w:rsidP="00C945C3">
      <w:pPr>
        <w:spacing w:line="360" w:lineRule="auto"/>
        <w:ind w:firstLineChars="200" w:firstLine="480"/>
        <w:rPr>
          <w:rFonts w:ascii="宋体" w:eastAsia="宋体" w:hAnsi="宋体"/>
          <w:sz w:val="24"/>
          <w:szCs w:val="24"/>
        </w:rPr>
      </w:pPr>
    </w:p>
    <w:p w:rsidR="00EB6560" w:rsidRP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22日，第3届海峡两岸青年阅读季启动仪式暨中华经典诵读展演活动在福州大梦书屋举行，来自两岸的100名青年带来了《缘牵两岸》《与妻书》《八闽芳华》等精彩的古诗词和现代诗诵读节目。参加本届阅读季的台湾青年来自台北大学、高雄师范大学、台中教育大学、台湾戏曲学院等台湾20余所大、中学校，大陆青年来自福州大学、福建师范大学、福建农林大学及福州一中、福州三中、福建师范大学附中等大、中学校。本次活动由福建省新闻出版局主办，厦门外图集团有限公司和台湾中华青年交流协会共同承办。</w:t>
      </w: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25-27日，第18届海峡两岸大学生辩论赛在福州举行。来自两岸的16支参赛队伍针对“青年成才的动力来源于责任还是梦想”、“自媒体时代，我们离真相越来越近还是越来越远”、“科技进步是增强还是降低人类安全感”等辩题展开辩论。此次参加海辩赛的台湾参赛队伍有台湾大学、台湾清华大学、政治大学、世新大学、中正大学、中兴大学、东海大学、台湾中国文化大学；大陆的参赛队伍有清华大学、吉林大学、华东师范大学、重庆大学、河海大学、内蒙古师范大学、厦门大学、福建师范大学。本届辩论赛由福建省科学技术协会牵头台湾中华青年交流协会、福建省教育交流协会以及北京、吉林、上海、重庆、江苏、内蒙古等6省区市科协共同主办。</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7月，省公安厅出台七项服务台胞台企的新举措，在台湾驾驶证换领大陆驾驶证、办理台湾居民居住证、办理台胞证等方面采取便利措施，缩短办证时限，进一步提升服务水平，造福台湾同胞。在台湾驾驶证换领大陆驾驶证方面，今后市、县两级公安交管部门积极通过开辟“绿色通道”受理，做到现场预约、随到随考，考试合格当场核发大陆驾驶证；同时，将考试业务权限全部下放至县级车管所，方便台胞就近办理业务；对有批量办理驾驶证需求的，开设台胞业务专场。在办理台湾居民居住证方面，同一县(市、区)内受理点可通城受理台湾居民居住证申领业务；台湾居民居住证制证期限由20个工作日缩短至10个工作日；此外，可依台胞申请办理台湾居民居住证快递至申领人。在办理台胞证方面，台胞因奔丧、治疗重症、探望危重病人、处理境外突发事件、出境参加紧急会议和谈判、签订合同及入学报到时间临近、已定妥行程但临行前出入境证件遗失损毁等紧急事由急需出境的，经核实台湾居民身份后，即时办理“一次有效台胞证”。</w:t>
      </w:r>
    </w:p>
    <w:p w:rsidR="0074552D" w:rsidRPr="00EB6560" w:rsidRDefault="0074552D" w:rsidP="00C945C3">
      <w:pPr>
        <w:spacing w:line="360" w:lineRule="auto"/>
        <w:ind w:firstLineChars="200" w:firstLine="480"/>
        <w:rPr>
          <w:rFonts w:ascii="宋体" w:eastAsia="宋体" w:hAnsi="宋体"/>
          <w:sz w:val="24"/>
          <w:szCs w:val="24"/>
        </w:rPr>
      </w:pPr>
    </w:p>
    <w:p w:rsidR="00EB6560" w:rsidRP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2日在福建云霄拉开序幕。来自台湾苗栗县信义小学、台湾永贞小学、漳州市云霄竹塔学校的近百名两岸青少年参与活动。本次活动以“同心筑梦，阅读寻根”为主题。两岸青少年一起参加非遗文化学习实践活动、“快乐读书吧”海峡两岸青少年联谊读书会、生态科普研究性学习等精彩活动。海峡出版发行集团副总经理林彬说，两岸青少年将在活动中携手探寻两岸同根同源的历史文化，在“阅读”“寻根”过程中找到文化的共通点，引起文化共鸣。</w:t>
      </w: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5日-8月9日,2019两岸青年原创音乐交流季是第七届海峡青年节集中活动之一，由中国国民党青年工作委员会主办，福建大圣传媒有限公司承办，福建省海外归国人员互助发展协会、花莲公益文教基金会、福建省音乐创作人协会、台北市慈善会、福建游龙文化发展有限公司、福建亮点文化传媒有限公司、福州Bzone玩客餐娱、福州津烨贸易有限公司协办，将于在海峡青年交流营地、福州市区等地举行。共吸引两岸青年共80人参加，其中台湾青年61人，首次来大陆的有54人。</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8月8日19：30第七届海峡青年节两岸青年“携手·同心”联欢晚会在海峡青年交流中心举办，1000多名两岸青年共同参与了此次联欢晚会。</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9日，“两岸诗歌缘，童诵中华情。”——首届闽台青少年朗读者文化艺术交流活动，闽台青少年中华经典诗文朗读决赛，在福州三坊七巷中瑞剧坊盛大举行。福建省选手80余名，台湾省选手32名，共同参加了决赛。</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18日，2019海峡法学论坛在厦门举办。十二届全国人大法律委员会主任委员乔晓阳，中国法学会副会长、十三届全国人大常委会监察和司法委员会副主任委员张苏军，省领导周联清、檀云坤，湖北省高级人民法院党组书记、院长游劝荣，福建省文化经济交流中心理事长陈桦、常务副理事长倪英达出席论坛。</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8月19日,2019年海峡两岸检察制度研讨会在厦门举行。中国检察官协会副会长万春出席并致辞，省人大常委会副主任檀云坤，中国检察官协会常务理事霍敏出席会议。</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8月21日,以“海洋游·海峡情·海岛行”为主题的大美平潭·千百行启动仪式在平潭麒麟荣誉酒店举行。平潭综合实验区管委会、福建省文化和旅游厅、福建省广播影视集团有关领导和来自境内外旅行商代表、新闻媒体等近700名领导来宾参加了启动仪式。</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6日,第十二届海峡两岸科普论坛在福州举行，两岸600多名科技和科普工作者围绕智慧生活和科普教育展开深入研讨。海峡两岸科普论坛由福建省科协与台湾《科学月刊》杂志社、元智大学于2008年共同发起创办，是两岸间唯一以“科普”冠名的主题论坛，也是两岸科普界、科普创作界、科普传媒界的固定交流平台，已连续举办十二年，其中入岛举办两届。</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7日，作为商务部重点支持展会和厦门“9·8”投洽会系列活动之一，第十二届海峡两岸（泉州）农产品采购订货会在福建南安开幕。本届“农订会”室内展厅面积2.5万平方米，设有800个国际标准展位。展品涵盖粮油、农特产品、水果、水产品、食品、农产品加工机械、涉农电商等，吸引来自澳大利亚、马来西亚、越南、印度尼西亚等十多个国家和地区展商参加。</w:t>
      </w:r>
    </w:p>
    <w:p w:rsidR="0074552D" w:rsidRPr="00EB6560" w:rsidRDefault="0074552D" w:rsidP="00C945C3">
      <w:pPr>
        <w:spacing w:line="360" w:lineRule="auto"/>
        <w:ind w:firstLineChars="200" w:firstLine="480"/>
        <w:rPr>
          <w:rFonts w:ascii="宋体" w:eastAsia="宋体" w:hAnsi="宋体"/>
          <w:sz w:val="24"/>
          <w:szCs w:val="24"/>
        </w:rPr>
      </w:pPr>
    </w:p>
    <w:p w:rsid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10日，海峡两岸医养结合与健康产业发展高峰论坛在厦门国际会展中心举行。来自两岸专家学者通过多层面参与分享、交流的方式，共同探讨《“健康中国2030”规划纲要》的出台为中国大健康产业带来的影响、改变及挑战。专家认为，医养结合关系人民福祉，是医疗和养老行业深度融合。专家们还对时代政策、市场趋势、商业思维、传媒策略、智慧营销等话题展开研讨。</w:t>
      </w:r>
    </w:p>
    <w:p w:rsidR="0074552D" w:rsidRPr="00EB6560" w:rsidRDefault="0074552D" w:rsidP="00C945C3">
      <w:pPr>
        <w:spacing w:line="360" w:lineRule="auto"/>
        <w:ind w:firstLineChars="200" w:firstLine="480"/>
        <w:rPr>
          <w:rFonts w:ascii="宋体" w:eastAsia="宋体" w:hAnsi="宋体"/>
          <w:sz w:val="24"/>
          <w:szCs w:val="24"/>
        </w:rPr>
      </w:pPr>
    </w:p>
    <w:p w:rsidR="00EB6560" w:rsidRPr="00EB6560" w:rsidRDefault="00EB6560" w:rsidP="00C945C3">
      <w:pPr>
        <w:spacing w:line="360" w:lineRule="auto"/>
        <w:ind w:firstLineChars="200" w:firstLine="480"/>
        <w:rPr>
          <w:rFonts w:ascii="宋体" w:eastAsia="宋体" w:hAnsi="宋体"/>
          <w:sz w:val="24"/>
          <w:szCs w:val="24"/>
        </w:rPr>
      </w:pPr>
      <w:r w:rsidRPr="00EB6560">
        <w:rPr>
          <w:rFonts w:ascii="宋体" w:eastAsia="宋体" w:hAnsi="宋体" w:hint="eastAsia"/>
          <w:sz w:val="24"/>
          <w:szCs w:val="24"/>
        </w:rPr>
        <w:t>9月30日,为庆祝中华人民共和国成立70周年，29日晚，福建举办闽港澳台四地联欢晚会。闽港澳台四地乡亲欢聚福州，共享一场“弘扬传统文化，激荡家国情怀”的欢乐聚会。晚会由来自福建的赵娜、香港的金玲、澳门的姚文龙、台湾的李健光共同主持，福建省内外和港澳台演员同台献演。晚会在二十四节令鼓的震撼鼓点中开场，以歌曲、舞蹈、戏曲、杂技、中华武术、书法茶道、童谣吟唱等艺术形式，展现丰富多彩的民风民俗和非物质文化遗产，弘扬中华博大精深的民族文化。300多名港澳台闽籍乡亲参访团成员和福建乡亲一起观看了演出。</w:t>
      </w:r>
    </w:p>
    <w:sectPr w:rsidR="00EB6560" w:rsidRPr="00EB6560" w:rsidSect="002832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DAB" w:rsidRDefault="00223DAB" w:rsidP="002D04B4">
      <w:r>
        <w:separator/>
      </w:r>
    </w:p>
  </w:endnote>
  <w:endnote w:type="continuationSeparator" w:id="0">
    <w:p w:rsidR="00223DAB" w:rsidRDefault="00223DAB" w:rsidP="002D04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DAB" w:rsidRDefault="00223DAB" w:rsidP="002D04B4">
      <w:r>
        <w:separator/>
      </w:r>
    </w:p>
  </w:footnote>
  <w:footnote w:type="continuationSeparator" w:id="0">
    <w:p w:rsidR="00223DAB" w:rsidRDefault="00223DAB" w:rsidP="002D04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7B8A"/>
    <w:rsid w:val="0003018A"/>
    <w:rsid w:val="001608ED"/>
    <w:rsid w:val="00202C43"/>
    <w:rsid w:val="00223DAB"/>
    <w:rsid w:val="002570FF"/>
    <w:rsid w:val="002D04B4"/>
    <w:rsid w:val="003D2877"/>
    <w:rsid w:val="003E1648"/>
    <w:rsid w:val="004072D7"/>
    <w:rsid w:val="00466E58"/>
    <w:rsid w:val="005E01C4"/>
    <w:rsid w:val="005E163D"/>
    <w:rsid w:val="00610546"/>
    <w:rsid w:val="006459C3"/>
    <w:rsid w:val="006507C7"/>
    <w:rsid w:val="00662F84"/>
    <w:rsid w:val="006E661D"/>
    <w:rsid w:val="00707B8A"/>
    <w:rsid w:val="007252BA"/>
    <w:rsid w:val="0074552D"/>
    <w:rsid w:val="007824FC"/>
    <w:rsid w:val="008E31E9"/>
    <w:rsid w:val="00980F05"/>
    <w:rsid w:val="009C4442"/>
    <w:rsid w:val="00AF02C4"/>
    <w:rsid w:val="00B21025"/>
    <w:rsid w:val="00C5591A"/>
    <w:rsid w:val="00C928F8"/>
    <w:rsid w:val="00C945C3"/>
    <w:rsid w:val="00CD3145"/>
    <w:rsid w:val="00CD70C6"/>
    <w:rsid w:val="00DA7791"/>
    <w:rsid w:val="00DF24C3"/>
    <w:rsid w:val="00E94AF5"/>
    <w:rsid w:val="00EB1D55"/>
    <w:rsid w:val="00EB65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B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7791"/>
    <w:pPr>
      <w:widowControl/>
      <w:spacing w:before="100" w:beforeAutospacing="1" w:after="100" w:afterAutospacing="1" w:line="333" w:lineRule="atLeast"/>
      <w:jc w:val="left"/>
    </w:pPr>
    <w:rPr>
      <w:rFonts w:ascii="宋体" w:eastAsia="宋体" w:hAnsi="宋体" w:cs="宋体"/>
      <w:color w:val="333333"/>
      <w:kern w:val="0"/>
      <w:sz w:val="15"/>
      <w:szCs w:val="15"/>
    </w:rPr>
  </w:style>
  <w:style w:type="paragraph" w:styleId="a4">
    <w:name w:val="Balloon Text"/>
    <w:basedOn w:val="a"/>
    <w:link w:val="Char"/>
    <w:uiPriority w:val="99"/>
    <w:semiHidden/>
    <w:unhideWhenUsed/>
    <w:rsid w:val="00DA7791"/>
    <w:rPr>
      <w:sz w:val="18"/>
      <w:szCs w:val="18"/>
    </w:rPr>
  </w:style>
  <w:style w:type="character" w:customStyle="1" w:styleId="Char">
    <w:name w:val="批注框文本 Char"/>
    <w:basedOn w:val="a0"/>
    <w:link w:val="a4"/>
    <w:uiPriority w:val="99"/>
    <w:semiHidden/>
    <w:rsid w:val="00DA7791"/>
    <w:rPr>
      <w:sz w:val="18"/>
      <w:szCs w:val="18"/>
    </w:rPr>
  </w:style>
  <w:style w:type="paragraph" w:styleId="a5">
    <w:name w:val="header"/>
    <w:basedOn w:val="a"/>
    <w:link w:val="Char0"/>
    <w:uiPriority w:val="99"/>
    <w:unhideWhenUsed/>
    <w:rsid w:val="002D04B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D04B4"/>
    <w:rPr>
      <w:sz w:val="18"/>
      <w:szCs w:val="18"/>
    </w:rPr>
  </w:style>
  <w:style w:type="paragraph" w:styleId="a6">
    <w:name w:val="footer"/>
    <w:basedOn w:val="a"/>
    <w:link w:val="Char1"/>
    <w:uiPriority w:val="99"/>
    <w:unhideWhenUsed/>
    <w:rsid w:val="002D04B4"/>
    <w:pPr>
      <w:tabs>
        <w:tab w:val="center" w:pos="4153"/>
        <w:tab w:val="right" w:pos="8306"/>
      </w:tabs>
      <w:snapToGrid w:val="0"/>
      <w:jc w:val="left"/>
    </w:pPr>
    <w:rPr>
      <w:sz w:val="18"/>
      <w:szCs w:val="18"/>
    </w:rPr>
  </w:style>
  <w:style w:type="character" w:customStyle="1" w:styleId="Char1">
    <w:name w:val="页脚 Char"/>
    <w:basedOn w:val="a0"/>
    <w:link w:val="a6"/>
    <w:uiPriority w:val="99"/>
    <w:rsid w:val="002D04B4"/>
    <w:rPr>
      <w:sz w:val="18"/>
      <w:szCs w:val="18"/>
    </w:rPr>
  </w:style>
</w:styles>
</file>

<file path=word/webSettings.xml><?xml version="1.0" encoding="utf-8"?>
<w:webSettings xmlns:r="http://schemas.openxmlformats.org/officeDocument/2006/relationships" xmlns:w="http://schemas.openxmlformats.org/wordprocessingml/2006/main">
  <w:divs>
    <w:div w:id="397172225">
      <w:bodyDiv w:val="1"/>
      <w:marLeft w:val="0"/>
      <w:marRight w:val="0"/>
      <w:marTop w:val="0"/>
      <w:marBottom w:val="0"/>
      <w:divBdr>
        <w:top w:val="none" w:sz="0" w:space="0" w:color="auto"/>
        <w:left w:val="none" w:sz="0" w:space="0" w:color="auto"/>
        <w:bottom w:val="none" w:sz="0" w:space="0" w:color="auto"/>
        <w:right w:val="none" w:sz="0" w:space="0" w:color="auto"/>
      </w:divBdr>
      <w:divsChild>
        <w:div w:id="1416588156">
          <w:marLeft w:val="0"/>
          <w:marRight w:val="0"/>
          <w:marTop w:val="0"/>
          <w:marBottom w:val="322"/>
          <w:divBdr>
            <w:top w:val="none" w:sz="0" w:space="0" w:color="auto"/>
            <w:left w:val="none" w:sz="0" w:space="0" w:color="auto"/>
            <w:bottom w:val="none" w:sz="0" w:space="0" w:color="auto"/>
            <w:right w:val="none" w:sz="0" w:space="0" w:color="auto"/>
          </w:divBdr>
          <w:divsChild>
            <w:div w:id="912279062">
              <w:marLeft w:val="0"/>
              <w:marRight w:val="0"/>
              <w:marTop w:val="0"/>
              <w:marBottom w:val="0"/>
              <w:divBdr>
                <w:top w:val="none" w:sz="0" w:space="0" w:color="auto"/>
                <w:left w:val="none" w:sz="0" w:space="0" w:color="auto"/>
                <w:bottom w:val="none" w:sz="0" w:space="0" w:color="auto"/>
                <w:right w:val="none" w:sz="0" w:space="0" w:color="auto"/>
              </w:divBdr>
              <w:divsChild>
                <w:div w:id="932126593">
                  <w:marLeft w:val="0"/>
                  <w:marRight w:val="0"/>
                  <w:marTop w:val="0"/>
                  <w:marBottom w:val="215"/>
                  <w:divBdr>
                    <w:top w:val="none" w:sz="0" w:space="0" w:color="auto"/>
                    <w:left w:val="none" w:sz="0" w:space="0" w:color="auto"/>
                    <w:bottom w:val="none" w:sz="0" w:space="0" w:color="auto"/>
                    <w:right w:val="none" w:sz="0" w:space="0" w:color="auto"/>
                  </w:divBdr>
                  <w:divsChild>
                    <w:div w:id="485560803">
                      <w:marLeft w:val="0"/>
                      <w:marRight w:val="0"/>
                      <w:marTop w:val="0"/>
                      <w:marBottom w:val="0"/>
                      <w:divBdr>
                        <w:top w:val="none" w:sz="0" w:space="0" w:color="auto"/>
                        <w:left w:val="none" w:sz="0" w:space="0" w:color="auto"/>
                        <w:bottom w:val="none" w:sz="0" w:space="0" w:color="auto"/>
                        <w:right w:val="none" w:sz="0" w:space="0" w:color="auto"/>
                      </w:divBdr>
                      <w:divsChild>
                        <w:div w:id="279537865">
                          <w:marLeft w:val="0"/>
                          <w:marRight w:val="0"/>
                          <w:marTop w:val="0"/>
                          <w:marBottom w:val="0"/>
                          <w:divBdr>
                            <w:top w:val="none" w:sz="0" w:space="0" w:color="auto"/>
                            <w:left w:val="none" w:sz="0" w:space="0" w:color="auto"/>
                            <w:bottom w:val="none" w:sz="0" w:space="0" w:color="auto"/>
                            <w:right w:val="none" w:sz="0" w:space="0" w:color="auto"/>
                          </w:divBdr>
                          <w:divsChild>
                            <w:div w:id="7575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27927">
      <w:bodyDiv w:val="1"/>
      <w:marLeft w:val="0"/>
      <w:marRight w:val="0"/>
      <w:marTop w:val="0"/>
      <w:marBottom w:val="0"/>
      <w:divBdr>
        <w:top w:val="none" w:sz="0" w:space="0" w:color="auto"/>
        <w:left w:val="none" w:sz="0" w:space="0" w:color="auto"/>
        <w:bottom w:val="none" w:sz="0" w:space="0" w:color="auto"/>
        <w:right w:val="none" w:sz="0" w:space="0" w:color="auto"/>
      </w:divBdr>
    </w:div>
    <w:div w:id="662468348">
      <w:bodyDiv w:val="1"/>
      <w:marLeft w:val="0"/>
      <w:marRight w:val="0"/>
      <w:marTop w:val="0"/>
      <w:marBottom w:val="0"/>
      <w:divBdr>
        <w:top w:val="none" w:sz="0" w:space="0" w:color="auto"/>
        <w:left w:val="none" w:sz="0" w:space="0" w:color="auto"/>
        <w:bottom w:val="none" w:sz="0" w:space="0" w:color="auto"/>
        <w:right w:val="none" w:sz="0" w:space="0" w:color="auto"/>
      </w:divBdr>
      <w:divsChild>
        <w:div w:id="30351667">
          <w:marLeft w:val="0"/>
          <w:marRight w:val="0"/>
          <w:marTop w:val="0"/>
          <w:marBottom w:val="322"/>
          <w:divBdr>
            <w:top w:val="none" w:sz="0" w:space="0" w:color="auto"/>
            <w:left w:val="none" w:sz="0" w:space="0" w:color="auto"/>
            <w:bottom w:val="none" w:sz="0" w:space="0" w:color="auto"/>
            <w:right w:val="none" w:sz="0" w:space="0" w:color="auto"/>
          </w:divBdr>
          <w:divsChild>
            <w:div w:id="1320109181">
              <w:marLeft w:val="0"/>
              <w:marRight w:val="0"/>
              <w:marTop w:val="0"/>
              <w:marBottom w:val="0"/>
              <w:divBdr>
                <w:top w:val="none" w:sz="0" w:space="0" w:color="auto"/>
                <w:left w:val="none" w:sz="0" w:space="0" w:color="auto"/>
                <w:bottom w:val="none" w:sz="0" w:space="0" w:color="auto"/>
                <w:right w:val="none" w:sz="0" w:space="0" w:color="auto"/>
              </w:divBdr>
              <w:divsChild>
                <w:div w:id="1400058505">
                  <w:marLeft w:val="0"/>
                  <w:marRight w:val="0"/>
                  <w:marTop w:val="0"/>
                  <w:marBottom w:val="215"/>
                  <w:divBdr>
                    <w:top w:val="none" w:sz="0" w:space="0" w:color="auto"/>
                    <w:left w:val="none" w:sz="0" w:space="0" w:color="auto"/>
                    <w:bottom w:val="none" w:sz="0" w:space="0" w:color="auto"/>
                    <w:right w:val="none" w:sz="0" w:space="0" w:color="auto"/>
                  </w:divBdr>
                  <w:divsChild>
                    <w:div w:id="1651715884">
                      <w:marLeft w:val="0"/>
                      <w:marRight w:val="0"/>
                      <w:marTop w:val="0"/>
                      <w:marBottom w:val="0"/>
                      <w:divBdr>
                        <w:top w:val="none" w:sz="0" w:space="0" w:color="auto"/>
                        <w:left w:val="none" w:sz="0" w:space="0" w:color="auto"/>
                        <w:bottom w:val="none" w:sz="0" w:space="0" w:color="auto"/>
                        <w:right w:val="none" w:sz="0" w:space="0" w:color="auto"/>
                      </w:divBdr>
                      <w:divsChild>
                        <w:div w:id="1345592655">
                          <w:marLeft w:val="0"/>
                          <w:marRight w:val="0"/>
                          <w:marTop w:val="0"/>
                          <w:marBottom w:val="0"/>
                          <w:divBdr>
                            <w:top w:val="none" w:sz="0" w:space="0" w:color="auto"/>
                            <w:left w:val="none" w:sz="0" w:space="0" w:color="auto"/>
                            <w:bottom w:val="none" w:sz="0" w:space="0" w:color="auto"/>
                            <w:right w:val="none" w:sz="0" w:space="0" w:color="auto"/>
                          </w:divBdr>
                          <w:divsChild>
                            <w:div w:id="1335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6145">
      <w:bodyDiv w:val="1"/>
      <w:marLeft w:val="0"/>
      <w:marRight w:val="0"/>
      <w:marTop w:val="0"/>
      <w:marBottom w:val="0"/>
      <w:divBdr>
        <w:top w:val="none" w:sz="0" w:space="0" w:color="auto"/>
        <w:left w:val="none" w:sz="0" w:space="0" w:color="auto"/>
        <w:bottom w:val="none" w:sz="0" w:space="0" w:color="auto"/>
        <w:right w:val="none" w:sz="0" w:space="0" w:color="auto"/>
      </w:divBdr>
    </w:div>
    <w:div w:id="849486401">
      <w:bodyDiv w:val="1"/>
      <w:marLeft w:val="0"/>
      <w:marRight w:val="0"/>
      <w:marTop w:val="0"/>
      <w:marBottom w:val="0"/>
      <w:divBdr>
        <w:top w:val="none" w:sz="0" w:space="0" w:color="auto"/>
        <w:left w:val="none" w:sz="0" w:space="0" w:color="auto"/>
        <w:bottom w:val="none" w:sz="0" w:space="0" w:color="auto"/>
        <w:right w:val="none" w:sz="0" w:space="0" w:color="auto"/>
      </w:divBdr>
    </w:div>
    <w:div w:id="875853938">
      <w:bodyDiv w:val="1"/>
      <w:marLeft w:val="0"/>
      <w:marRight w:val="0"/>
      <w:marTop w:val="0"/>
      <w:marBottom w:val="0"/>
      <w:divBdr>
        <w:top w:val="none" w:sz="0" w:space="0" w:color="auto"/>
        <w:left w:val="none" w:sz="0" w:space="0" w:color="auto"/>
        <w:bottom w:val="none" w:sz="0" w:space="0" w:color="auto"/>
        <w:right w:val="none" w:sz="0" w:space="0" w:color="auto"/>
      </w:divBdr>
    </w:div>
    <w:div w:id="1048920278">
      <w:bodyDiv w:val="1"/>
      <w:marLeft w:val="0"/>
      <w:marRight w:val="0"/>
      <w:marTop w:val="0"/>
      <w:marBottom w:val="0"/>
      <w:divBdr>
        <w:top w:val="none" w:sz="0" w:space="0" w:color="auto"/>
        <w:left w:val="none" w:sz="0" w:space="0" w:color="auto"/>
        <w:bottom w:val="none" w:sz="0" w:space="0" w:color="auto"/>
        <w:right w:val="none" w:sz="0" w:space="0" w:color="auto"/>
      </w:divBdr>
    </w:div>
    <w:div w:id="1151756022">
      <w:bodyDiv w:val="1"/>
      <w:marLeft w:val="0"/>
      <w:marRight w:val="0"/>
      <w:marTop w:val="0"/>
      <w:marBottom w:val="0"/>
      <w:divBdr>
        <w:top w:val="none" w:sz="0" w:space="0" w:color="auto"/>
        <w:left w:val="none" w:sz="0" w:space="0" w:color="auto"/>
        <w:bottom w:val="none" w:sz="0" w:space="0" w:color="auto"/>
        <w:right w:val="none" w:sz="0" w:space="0" w:color="auto"/>
      </w:divBdr>
      <w:divsChild>
        <w:div w:id="1315570807">
          <w:marLeft w:val="0"/>
          <w:marRight w:val="0"/>
          <w:marTop w:val="0"/>
          <w:marBottom w:val="322"/>
          <w:divBdr>
            <w:top w:val="none" w:sz="0" w:space="0" w:color="auto"/>
            <w:left w:val="none" w:sz="0" w:space="0" w:color="auto"/>
            <w:bottom w:val="none" w:sz="0" w:space="0" w:color="auto"/>
            <w:right w:val="none" w:sz="0" w:space="0" w:color="auto"/>
          </w:divBdr>
          <w:divsChild>
            <w:div w:id="674307483">
              <w:marLeft w:val="0"/>
              <w:marRight w:val="0"/>
              <w:marTop w:val="0"/>
              <w:marBottom w:val="0"/>
              <w:divBdr>
                <w:top w:val="none" w:sz="0" w:space="0" w:color="auto"/>
                <w:left w:val="none" w:sz="0" w:space="0" w:color="auto"/>
                <w:bottom w:val="none" w:sz="0" w:space="0" w:color="auto"/>
                <w:right w:val="none" w:sz="0" w:space="0" w:color="auto"/>
              </w:divBdr>
              <w:divsChild>
                <w:div w:id="571693764">
                  <w:marLeft w:val="0"/>
                  <w:marRight w:val="0"/>
                  <w:marTop w:val="0"/>
                  <w:marBottom w:val="215"/>
                  <w:divBdr>
                    <w:top w:val="none" w:sz="0" w:space="0" w:color="auto"/>
                    <w:left w:val="none" w:sz="0" w:space="0" w:color="auto"/>
                    <w:bottom w:val="none" w:sz="0" w:space="0" w:color="auto"/>
                    <w:right w:val="none" w:sz="0" w:space="0" w:color="auto"/>
                  </w:divBdr>
                  <w:divsChild>
                    <w:div w:id="1345596079">
                      <w:marLeft w:val="0"/>
                      <w:marRight w:val="0"/>
                      <w:marTop w:val="0"/>
                      <w:marBottom w:val="0"/>
                      <w:divBdr>
                        <w:top w:val="none" w:sz="0" w:space="0" w:color="auto"/>
                        <w:left w:val="none" w:sz="0" w:space="0" w:color="auto"/>
                        <w:bottom w:val="none" w:sz="0" w:space="0" w:color="auto"/>
                        <w:right w:val="none" w:sz="0" w:space="0" w:color="auto"/>
                      </w:divBdr>
                      <w:divsChild>
                        <w:div w:id="1815290748">
                          <w:marLeft w:val="0"/>
                          <w:marRight w:val="0"/>
                          <w:marTop w:val="0"/>
                          <w:marBottom w:val="0"/>
                          <w:divBdr>
                            <w:top w:val="none" w:sz="0" w:space="0" w:color="auto"/>
                            <w:left w:val="none" w:sz="0" w:space="0" w:color="auto"/>
                            <w:bottom w:val="none" w:sz="0" w:space="0" w:color="auto"/>
                            <w:right w:val="none" w:sz="0" w:space="0" w:color="auto"/>
                          </w:divBdr>
                          <w:divsChild>
                            <w:div w:id="10777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826001">
      <w:bodyDiv w:val="1"/>
      <w:marLeft w:val="0"/>
      <w:marRight w:val="0"/>
      <w:marTop w:val="0"/>
      <w:marBottom w:val="0"/>
      <w:divBdr>
        <w:top w:val="none" w:sz="0" w:space="0" w:color="auto"/>
        <w:left w:val="none" w:sz="0" w:space="0" w:color="auto"/>
        <w:bottom w:val="none" w:sz="0" w:space="0" w:color="auto"/>
        <w:right w:val="none" w:sz="0" w:space="0" w:color="auto"/>
      </w:divBdr>
    </w:div>
    <w:div w:id="1578784447">
      <w:bodyDiv w:val="1"/>
      <w:marLeft w:val="0"/>
      <w:marRight w:val="0"/>
      <w:marTop w:val="0"/>
      <w:marBottom w:val="0"/>
      <w:divBdr>
        <w:top w:val="none" w:sz="0" w:space="0" w:color="auto"/>
        <w:left w:val="none" w:sz="0" w:space="0" w:color="auto"/>
        <w:bottom w:val="none" w:sz="0" w:space="0" w:color="auto"/>
        <w:right w:val="none" w:sz="0" w:space="0" w:color="auto"/>
      </w:divBdr>
    </w:div>
    <w:div w:id="1580138916">
      <w:bodyDiv w:val="1"/>
      <w:marLeft w:val="0"/>
      <w:marRight w:val="0"/>
      <w:marTop w:val="0"/>
      <w:marBottom w:val="0"/>
      <w:divBdr>
        <w:top w:val="none" w:sz="0" w:space="0" w:color="auto"/>
        <w:left w:val="none" w:sz="0" w:space="0" w:color="auto"/>
        <w:bottom w:val="none" w:sz="0" w:space="0" w:color="auto"/>
        <w:right w:val="none" w:sz="0" w:space="0" w:color="auto"/>
      </w:divBdr>
    </w:div>
    <w:div w:id="1766225624">
      <w:bodyDiv w:val="1"/>
      <w:marLeft w:val="0"/>
      <w:marRight w:val="0"/>
      <w:marTop w:val="0"/>
      <w:marBottom w:val="0"/>
      <w:divBdr>
        <w:top w:val="none" w:sz="0" w:space="0" w:color="auto"/>
        <w:left w:val="none" w:sz="0" w:space="0" w:color="auto"/>
        <w:bottom w:val="none" w:sz="0" w:space="0" w:color="auto"/>
        <w:right w:val="none" w:sz="0" w:space="0" w:color="auto"/>
      </w:divBdr>
    </w:div>
    <w:div w:id="1909068324">
      <w:bodyDiv w:val="1"/>
      <w:marLeft w:val="0"/>
      <w:marRight w:val="0"/>
      <w:marTop w:val="0"/>
      <w:marBottom w:val="0"/>
      <w:divBdr>
        <w:top w:val="none" w:sz="0" w:space="0" w:color="auto"/>
        <w:left w:val="none" w:sz="0" w:space="0" w:color="auto"/>
        <w:bottom w:val="none" w:sz="0" w:space="0" w:color="auto"/>
        <w:right w:val="none" w:sz="0" w:space="0" w:color="auto"/>
      </w:divBdr>
      <w:divsChild>
        <w:div w:id="1377698742">
          <w:marLeft w:val="0"/>
          <w:marRight w:val="0"/>
          <w:marTop w:val="0"/>
          <w:marBottom w:val="322"/>
          <w:divBdr>
            <w:top w:val="none" w:sz="0" w:space="0" w:color="auto"/>
            <w:left w:val="none" w:sz="0" w:space="0" w:color="auto"/>
            <w:bottom w:val="none" w:sz="0" w:space="0" w:color="auto"/>
            <w:right w:val="none" w:sz="0" w:space="0" w:color="auto"/>
          </w:divBdr>
          <w:divsChild>
            <w:div w:id="624972968">
              <w:marLeft w:val="0"/>
              <w:marRight w:val="0"/>
              <w:marTop w:val="0"/>
              <w:marBottom w:val="0"/>
              <w:divBdr>
                <w:top w:val="none" w:sz="0" w:space="0" w:color="auto"/>
                <w:left w:val="none" w:sz="0" w:space="0" w:color="auto"/>
                <w:bottom w:val="none" w:sz="0" w:space="0" w:color="auto"/>
                <w:right w:val="none" w:sz="0" w:space="0" w:color="auto"/>
              </w:divBdr>
              <w:divsChild>
                <w:div w:id="25567268">
                  <w:marLeft w:val="0"/>
                  <w:marRight w:val="0"/>
                  <w:marTop w:val="0"/>
                  <w:marBottom w:val="215"/>
                  <w:divBdr>
                    <w:top w:val="none" w:sz="0" w:space="0" w:color="auto"/>
                    <w:left w:val="none" w:sz="0" w:space="0" w:color="auto"/>
                    <w:bottom w:val="none" w:sz="0" w:space="0" w:color="auto"/>
                    <w:right w:val="none" w:sz="0" w:space="0" w:color="auto"/>
                  </w:divBdr>
                  <w:divsChild>
                    <w:div w:id="364256104">
                      <w:marLeft w:val="0"/>
                      <w:marRight w:val="0"/>
                      <w:marTop w:val="0"/>
                      <w:marBottom w:val="0"/>
                      <w:divBdr>
                        <w:top w:val="none" w:sz="0" w:space="0" w:color="auto"/>
                        <w:left w:val="none" w:sz="0" w:space="0" w:color="auto"/>
                        <w:bottom w:val="none" w:sz="0" w:space="0" w:color="auto"/>
                        <w:right w:val="none" w:sz="0" w:space="0" w:color="auto"/>
                      </w:divBdr>
                      <w:divsChild>
                        <w:div w:id="835731724">
                          <w:marLeft w:val="0"/>
                          <w:marRight w:val="0"/>
                          <w:marTop w:val="0"/>
                          <w:marBottom w:val="0"/>
                          <w:divBdr>
                            <w:top w:val="none" w:sz="0" w:space="0" w:color="auto"/>
                            <w:left w:val="none" w:sz="0" w:space="0" w:color="auto"/>
                            <w:bottom w:val="none" w:sz="0" w:space="0" w:color="auto"/>
                            <w:right w:val="none" w:sz="0" w:space="0" w:color="auto"/>
                          </w:divBdr>
                          <w:divsChild>
                            <w:div w:id="21378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716">
      <w:bodyDiv w:val="1"/>
      <w:marLeft w:val="0"/>
      <w:marRight w:val="0"/>
      <w:marTop w:val="0"/>
      <w:marBottom w:val="0"/>
      <w:divBdr>
        <w:top w:val="none" w:sz="0" w:space="0" w:color="auto"/>
        <w:left w:val="none" w:sz="0" w:space="0" w:color="auto"/>
        <w:bottom w:val="none" w:sz="0" w:space="0" w:color="auto"/>
        <w:right w:val="none" w:sz="0" w:space="0" w:color="auto"/>
      </w:divBdr>
    </w:div>
    <w:div w:id="210823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2762A-6422-40E1-BF0E-E77D39BA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1120</Words>
  <Characters>6384</Characters>
  <Application>Microsoft Office Word</Application>
  <DocSecurity>0</DocSecurity>
  <Lines>53</Lines>
  <Paragraphs>14</Paragraphs>
  <ScaleCrop>false</ScaleCrop>
  <Company>Hewlett-Packard Company</Company>
  <LinksUpToDate>false</LinksUpToDate>
  <CharactersWithSpaces>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dc:creator>
  <cp:lastModifiedBy>Administrator</cp:lastModifiedBy>
  <cp:revision>10</cp:revision>
  <dcterms:created xsi:type="dcterms:W3CDTF">2020-11-25T02:04:00Z</dcterms:created>
  <dcterms:modified xsi:type="dcterms:W3CDTF">2021-01-05T07:28:00Z</dcterms:modified>
</cp:coreProperties>
</file>